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B54" w:rsidRDefault="00956B54" w:rsidP="00FC3445">
      <w:pPr>
        <w:ind w:right="220"/>
        <w:jc w:val="right"/>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平成２９年</w:t>
      </w:r>
      <w:r w:rsidR="00324C57">
        <w:rPr>
          <w:rFonts w:asciiTheme="majorEastAsia" w:eastAsiaTheme="majorEastAsia" w:hAnsiTheme="majorEastAsia" w:hint="eastAsia"/>
          <w:sz w:val="22"/>
        </w:rPr>
        <w:t>７</w:t>
      </w:r>
      <w:r>
        <w:rPr>
          <w:rFonts w:asciiTheme="majorEastAsia" w:eastAsiaTheme="majorEastAsia" w:hAnsiTheme="majorEastAsia" w:hint="eastAsia"/>
          <w:sz w:val="22"/>
        </w:rPr>
        <w:t>月</w:t>
      </w:r>
    </w:p>
    <w:p w:rsidR="00956B54" w:rsidRPr="00947A2A" w:rsidRDefault="00956B54" w:rsidP="00FC3445">
      <w:pPr>
        <w:ind w:firstLineChars="100" w:firstLine="220"/>
        <w:rPr>
          <w:rFonts w:asciiTheme="majorEastAsia" w:eastAsiaTheme="majorEastAsia" w:hAnsiTheme="majorEastAsia"/>
          <w:sz w:val="22"/>
        </w:rPr>
      </w:pPr>
      <w:r w:rsidRPr="00947A2A">
        <w:rPr>
          <w:rFonts w:asciiTheme="majorEastAsia" w:eastAsiaTheme="majorEastAsia" w:hAnsiTheme="majorEastAsia" w:hint="eastAsia"/>
          <w:sz w:val="22"/>
        </w:rPr>
        <w:t>会員各位</w:t>
      </w:r>
      <w:r>
        <w:rPr>
          <w:rFonts w:asciiTheme="majorEastAsia" w:eastAsiaTheme="majorEastAsia" w:hAnsiTheme="majorEastAsia" w:hint="eastAsia"/>
          <w:sz w:val="22"/>
        </w:rPr>
        <w:t xml:space="preserve">　</w:t>
      </w:r>
    </w:p>
    <w:p w:rsidR="00956B54" w:rsidRDefault="00956B54" w:rsidP="00FC3445">
      <w:pPr>
        <w:ind w:right="200" w:firstLineChars="100" w:firstLine="200"/>
        <w:jc w:val="right"/>
        <w:rPr>
          <w:rFonts w:asciiTheme="majorEastAsia" w:eastAsiaTheme="majorEastAsia" w:hAnsiTheme="majorEastAsia"/>
          <w:b/>
          <w:sz w:val="24"/>
          <w:szCs w:val="24"/>
        </w:rPr>
      </w:pPr>
      <w:r>
        <w:rPr>
          <w:rFonts w:asciiTheme="majorEastAsia" w:eastAsiaTheme="majorEastAsia" w:hAnsiTheme="majorEastAsia" w:cs="メイリオ" w:hint="eastAsia"/>
          <w:color w:val="000000" w:themeColor="text1"/>
          <w:sz w:val="20"/>
          <w:szCs w:val="20"/>
        </w:rPr>
        <w:t>四日市商工会議所</w:t>
      </w:r>
    </w:p>
    <w:p w:rsidR="00B00B45" w:rsidRDefault="00D04590" w:rsidP="00B00B45">
      <w:pPr>
        <w:ind w:firstLineChars="100" w:firstLine="241"/>
        <w:rPr>
          <w:rFonts w:asciiTheme="majorEastAsia" w:eastAsiaTheme="majorEastAsia" w:hAnsiTheme="majorEastAsia"/>
          <w:b/>
          <w:sz w:val="24"/>
          <w:szCs w:val="24"/>
        </w:rPr>
      </w:pPr>
      <w:r w:rsidRPr="00D04590">
        <w:rPr>
          <w:rFonts w:asciiTheme="majorEastAsia" w:eastAsiaTheme="majorEastAsia" w:hAnsiTheme="majorEastAsia" w:hint="eastAsia"/>
          <w:b/>
          <w:sz w:val="24"/>
          <w:szCs w:val="24"/>
        </w:rPr>
        <w:t>「</w:t>
      </w:r>
      <w:r w:rsidR="003B1CBF">
        <w:rPr>
          <w:rFonts w:asciiTheme="majorEastAsia" w:eastAsiaTheme="majorEastAsia" w:hAnsiTheme="majorEastAsia" w:hint="eastAsia"/>
          <w:b/>
          <w:sz w:val="24"/>
          <w:szCs w:val="24"/>
        </w:rPr>
        <w:t>長時間労働是正に向けた取り組み</w:t>
      </w:r>
      <w:r w:rsidRPr="00D04590">
        <w:rPr>
          <w:rFonts w:asciiTheme="majorEastAsia" w:eastAsiaTheme="majorEastAsia" w:hAnsiTheme="majorEastAsia" w:hint="eastAsia"/>
          <w:b/>
          <w:sz w:val="24"/>
          <w:szCs w:val="24"/>
        </w:rPr>
        <w:t>」</w:t>
      </w:r>
      <w:r w:rsidR="003B1CBF">
        <w:rPr>
          <w:rFonts w:asciiTheme="majorEastAsia" w:eastAsiaTheme="majorEastAsia" w:hAnsiTheme="majorEastAsia" w:hint="eastAsia"/>
          <w:b/>
          <w:sz w:val="24"/>
          <w:szCs w:val="24"/>
        </w:rPr>
        <w:t>及び「同一労働同一賃金」に関する調査実施に係る</w:t>
      </w:r>
    </w:p>
    <w:p w:rsidR="00CC1433" w:rsidRDefault="00FE34C8" w:rsidP="00B00B45">
      <w:pPr>
        <w:ind w:firstLineChars="1593" w:firstLine="3838"/>
        <w:rPr>
          <w:rFonts w:asciiTheme="majorEastAsia" w:eastAsiaTheme="majorEastAsia" w:hAnsiTheme="majorEastAsia" w:cs="メイリオ"/>
          <w:color w:val="000000" w:themeColor="text1"/>
          <w:sz w:val="20"/>
          <w:szCs w:val="20"/>
        </w:rPr>
      </w:pPr>
      <w:r>
        <w:rPr>
          <w:rFonts w:asciiTheme="majorEastAsia" w:eastAsiaTheme="majorEastAsia" w:hAnsiTheme="majorEastAsia" w:hint="eastAsia"/>
          <w:b/>
          <w:sz w:val="24"/>
          <w:szCs w:val="24"/>
        </w:rPr>
        <w:t>ご</w:t>
      </w:r>
      <w:r w:rsidR="003B1CBF">
        <w:rPr>
          <w:rFonts w:asciiTheme="majorEastAsia" w:eastAsiaTheme="majorEastAsia" w:hAnsiTheme="majorEastAsia" w:hint="eastAsia"/>
          <w:b/>
          <w:sz w:val="24"/>
          <w:szCs w:val="24"/>
        </w:rPr>
        <w:t>協力のお願い</w:t>
      </w:r>
      <w:r w:rsidR="00947A2A">
        <w:rPr>
          <w:rFonts w:asciiTheme="majorEastAsia" w:eastAsiaTheme="majorEastAsia" w:hAnsiTheme="majorEastAsia" w:hint="eastAsia"/>
          <w:b/>
          <w:sz w:val="24"/>
          <w:szCs w:val="24"/>
        </w:rPr>
        <w:t xml:space="preserve">　　</w:t>
      </w:r>
      <w:r w:rsidR="00947A2A">
        <w:rPr>
          <w:rFonts w:asciiTheme="majorEastAsia" w:eastAsiaTheme="majorEastAsia" w:hAnsiTheme="majorEastAsia" w:cs="メイリオ" w:hint="eastAsia"/>
          <w:color w:val="000000" w:themeColor="text1"/>
          <w:sz w:val="20"/>
          <w:szCs w:val="20"/>
        </w:rPr>
        <w:t xml:space="preserve">　</w:t>
      </w:r>
    </w:p>
    <w:p w:rsidR="00D04590" w:rsidRPr="00D04590" w:rsidRDefault="00D04590" w:rsidP="00856F2E">
      <w:pPr>
        <w:spacing w:line="240" w:lineRule="exact"/>
        <w:ind w:firstLineChars="100" w:firstLine="220"/>
        <w:rPr>
          <w:rFonts w:asciiTheme="majorEastAsia" w:eastAsiaTheme="majorEastAsia" w:hAnsiTheme="majorEastAsia" w:cs="メイリオ"/>
          <w:color w:val="000000" w:themeColor="text1"/>
          <w:sz w:val="22"/>
        </w:rPr>
      </w:pPr>
      <w:r w:rsidRPr="00D04590">
        <w:rPr>
          <w:rFonts w:asciiTheme="majorEastAsia" w:eastAsiaTheme="majorEastAsia" w:hAnsiTheme="majorEastAsia" w:cs="メイリオ" w:hint="eastAsia"/>
          <w:color w:val="000000" w:themeColor="text1"/>
          <w:sz w:val="22"/>
        </w:rPr>
        <w:t>拝啓　時下ますますご清祥のこととお喜び申しあげます。</w:t>
      </w:r>
    </w:p>
    <w:p w:rsidR="00D04590" w:rsidRPr="00D04590" w:rsidRDefault="00D04590" w:rsidP="001504CD">
      <w:pPr>
        <w:spacing w:line="240" w:lineRule="exact"/>
        <w:ind w:firstLineChars="200" w:firstLine="440"/>
        <w:rPr>
          <w:rFonts w:asciiTheme="majorEastAsia" w:eastAsiaTheme="majorEastAsia" w:hAnsiTheme="majorEastAsia" w:cs="メイリオ"/>
          <w:color w:val="000000" w:themeColor="text1"/>
          <w:sz w:val="22"/>
        </w:rPr>
      </w:pPr>
      <w:r w:rsidRPr="00D04590">
        <w:rPr>
          <w:rFonts w:asciiTheme="majorEastAsia" w:eastAsiaTheme="majorEastAsia" w:hAnsiTheme="majorEastAsia" w:cs="メイリオ" w:hint="eastAsia"/>
          <w:color w:val="000000" w:themeColor="text1"/>
          <w:sz w:val="22"/>
        </w:rPr>
        <w:t>平素より、当所の事業につきましては、種々ご高配、ご協力を賜り厚く御礼申しあげます。</w:t>
      </w:r>
    </w:p>
    <w:p w:rsidR="00FC3445" w:rsidRDefault="006005C9" w:rsidP="00425D7D">
      <w:pPr>
        <w:spacing w:line="240" w:lineRule="exact"/>
        <w:ind w:leftChars="104" w:left="218" w:firstLineChars="100" w:firstLine="220"/>
        <w:rPr>
          <w:rFonts w:asciiTheme="majorEastAsia" w:eastAsiaTheme="majorEastAsia" w:hAnsiTheme="majorEastAsia" w:cs="メイリオ"/>
          <w:color w:val="000000" w:themeColor="text1"/>
          <w:sz w:val="22"/>
        </w:rPr>
      </w:pPr>
      <w:r w:rsidRPr="00856F2E">
        <w:rPr>
          <w:rFonts w:asciiTheme="majorEastAsia" w:eastAsiaTheme="majorEastAsia" w:hAnsiTheme="majorEastAsia" w:cs="メイリオ" w:hint="eastAsia"/>
          <w:color w:val="000000" w:themeColor="text1"/>
          <w:sz w:val="22"/>
        </w:rPr>
        <w:t>四日市商工会議所では</w:t>
      </w:r>
      <w:r w:rsidR="00D04590" w:rsidRPr="00D04590">
        <w:rPr>
          <w:rFonts w:asciiTheme="majorEastAsia" w:eastAsiaTheme="majorEastAsia" w:hAnsiTheme="majorEastAsia" w:cs="メイリオ" w:hint="eastAsia"/>
          <w:color w:val="000000" w:themeColor="text1"/>
          <w:sz w:val="22"/>
        </w:rPr>
        <w:t>、</w:t>
      </w:r>
      <w:r w:rsidR="00AC1ED2" w:rsidRPr="00230A12">
        <w:rPr>
          <w:rFonts w:asciiTheme="majorEastAsia" w:eastAsiaTheme="majorEastAsia" w:hAnsiTheme="majorEastAsia" w:cs="メイリオ" w:hint="eastAsia"/>
          <w:color w:val="000000" w:themeColor="text1"/>
          <w:sz w:val="22"/>
        </w:rPr>
        <w:t>長時間労働是正に向け</w:t>
      </w:r>
      <w:r w:rsidR="00956B54">
        <w:rPr>
          <w:rFonts w:asciiTheme="majorEastAsia" w:eastAsiaTheme="majorEastAsia" w:hAnsiTheme="majorEastAsia" w:cs="メイリオ" w:hint="eastAsia"/>
          <w:color w:val="000000" w:themeColor="text1"/>
          <w:sz w:val="22"/>
        </w:rPr>
        <w:t>て</w:t>
      </w:r>
      <w:r w:rsidR="00AC1ED2">
        <w:rPr>
          <w:rFonts w:asciiTheme="majorEastAsia" w:eastAsiaTheme="majorEastAsia" w:hAnsiTheme="majorEastAsia" w:cs="メイリオ" w:hint="eastAsia"/>
          <w:color w:val="000000" w:themeColor="text1"/>
          <w:sz w:val="22"/>
        </w:rPr>
        <w:t>の</w:t>
      </w:r>
      <w:r w:rsidR="00956B54">
        <w:rPr>
          <w:rFonts w:asciiTheme="majorEastAsia" w:eastAsiaTheme="majorEastAsia" w:hAnsiTheme="majorEastAsia" w:cs="メイリオ" w:hint="eastAsia"/>
          <w:color w:val="000000" w:themeColor="text1"/>
          <w:sz w:val="22"/>
        </w:rPr>
        <w:t>会員企業の皆様の</w:t>
      </w:r>
      <w:r w:rsidR="00D04590" w:rsidRPr="00D04590">
        <w:rPr>
          <w:rFonts w:asciiTheme="majorEastAsia" w:eastAsiaTheme="majorEastAsia" w:hAnsiTheme="majorEastAsia" w:cs="メイリオ" w:hint="eastAsia"/>
          <w:color w:val="000000" w:themeColor="text1"/>
          <w:sz w:val="22"/>
        </w:rPr>
        <w:t>取り組み等に関し</w:t>
      </w:r>
      <w:r w:rsidR="00956B54">
        <w:rPr>
          <w:rFonts w:asciiTheme="majorEastAsia" w:eastAsiaTheme="majorEastAsia" w:hAnsiTheme="majorEastAsia" w:cs="メイリオ" w:hint="eastAsia"/>
          <w:color w:val="000000" w:themeColor="text1"/>
          <w:sz w:val="22"/>
        </w:rPr>
        <w:t>ご意見をお聞き致したく、</w:t>
      </w:r>
      <w:r w:rsidR="00EF1358" w:rsidRPr="00D04590">
        <w:rPr>
          <w:rFonts w:asciiTheme="majorEastAsia" w:eastAsiaTheme="majorEastAsia" w:hAnsiTheme="majorEastAsia" w:cs="メイリオ" w:hint="eastAsia"/>
          <w:color w:val="000000" w:themeColor="text1"/>
          <w:szCs w:val="21"/>
        </w:rPr>
        <w:t>ご</w:t>
      </w:r>
      <w:r w:rsidR="00EF1358" w:rsidRPr="00D04590">
        <w:rPr>
          <w:rFonts w:asciiTheme="majorEastAsia" w:eastAsiaTheme="majorEastAsia" w:hAnsiTheme="majorEastAsia" w:cs="メイリオ" w:hint="eastAsia"/>
          <w:color w:val="000000" w:themeColor="text1"/>
          <w:sz w:val="22"/>
        </w:rPr>
        <w:t>多忙の折誠に恐縮</w:t>
      </w:r>
      <w:r w:rsidR="00FC3445">
        <w:rPr>
          <w:rFonts w:asciiTheme="majorEastAsia" w:eastAsiaTheme="majorEastAsia" w:hAnsiTheme="majorEastAsia" w:cs="メイリオ" w:hint="eastAsia"/>
          <w:color w:val="000000" w:themeColor="text1"/>
          <w:sz w:val="22"/>
        </w:rPr>
        <w:t>ですが、本調査の実施にご理解・ご協力を賜りますよう、宜しくお願い致します</w:t>
      </w:r>
      <w:r w:rsidR="00EF1358" w:rsidRPr="00D04590">
        <w:rPr>
          <w:rFonts w:asciiTheme="majorEastAsia" w:eastAsiaTheme="majorEastAsia" w:hAnsiTheme="majorEastAsia" w:cs="メイリオ" w:hint="eastAsia"/>
          <w:color w:val="000000" w:themeColor="text1"/>
          <w:sz w:val="22"/>
        </w:rPr>
        <w:t>。</w:t>
      </w:r>
    </w:p>
    <w:p w:rsidR="00FE6F36" w:rsidRDefault="00FE6F36" w:rsidP="00425D7D">
      <w:pPr>
        <w:spacing w:line="240" w:lineRule="exact"/>
        <w:ind w:leftChars="104" w:left="218" w:firstLineChars="100" w:firstLine="220"/>
        <w:rPr>
          <w:rFonts w:asciiTheme="majorEastAsia" w:eastAsiaTheme="majorEastAsia" w:hAnsiTheme="majorEastAsia" w:cs="メイリオ"/>
          <w:color w:val="000000" w:themeColor="text1"/>
          <w:sz w:val="22"/>
        </w:rPr>
      </w:pPr>
      <w:r>
        <w:rPr>
          <w:rFonts w:asciiTheme="majorEastAsia" w:eastAsiaTheme="majorEastAsia" w:hAnsiTheme="majorEastAsia" w:cs="メイリオ" w:hint="eastAsia"/>
          <w:color w:val="000000" w:themeColor="text1"/>
          <w:sz w:val="22"/>
        </w:rPr>
        <w:t>ご記入頂きましたアンケートは</w:t>
      </w:r>
      <w:r w:rsidR="001D72EF" w:rsidRPr="0052046B">
        <w:rPr>
          <w:rFonts w:asciiTheme="majorEastAsia" w:eastAsiaTheme="majorEastAsia" w:hAnsiTheme="majorEastAsia" w:cs="メイリオ" w:hint="eastAsia"/>
          <w:color w:val="000000" w:themeColor="text1"/>
          <w:sz w:val="22"/>
          <w:u w:val="wave"/>
        </w:rPr>
        <w:t>７月</w:t>
      </w:r>
      <w:r w:rsidR="00B00B45">
        <w:rPr>
          <w:rFonts w:asciiTheme="majorEastAsia" w:eastAsiaTheme="majorEastAsia" w:hAnsiTheme="majorEastAsia" w:cs="メイリオ" w:hint="eastAsia"/>
          <w:color w:val="000000" w:themeColor="text1"/>
          <w:sz w:val="22"/>
          <w:u w:val="wave"/>
        </w:rPr>
        <w:t>２</w:t>
      </w:r>
      <w:r w:rsidR="00324C57">
        <w:rPr>
          <w:rFonts w:asciiTheme="majorEastAsia" w:eastAsiaTheme="majorEastAsia" w:hAnsiTheme="majorEastAsia" w:cs="メイリオ" w:hint="eastAsia"/>
          <w:color w:val="000000" w:themeColor="text1"/>
          <w:sz w:val="22"/>
          <w:u w:val="wave"/>
        </w:rPr>
        <w:t>１</w:t>
      </w:r>
      <w:r w:rsidR="001D72EF" w:rsidRPr="0052046B">
        <w:rPr>
          <w:rFonts w:asciiTheme="majorEastAsia" w:eastAsiaTheme="majorEastAsia" w:hAnsiTheme="majorEastAsia" w:cs="メイリオ" w:hint="eastAsia"/>
          <w:color w:val="000000" w:themeColor="text1"/>
          <w:sz w:val="22"/>
          <w:u w:val="wave"/>
        </w:rPr>
        <w:t>日</w:t>
      </w:r>
      <w:r w:rsidR="0052046B">
        <w:rPr>
          <w:rFonts w:asciiTheme="majorEastAsia" w:eastAsiaTheme="majorEastAsia" w:hAnsiTheme="majorEastAsia" w:cs="メイリオ" w:hint="eastAsia"/>
          <w:color w:val="000000" w:themeColor="text1"/>
          <w:sz w:val="22"/>
          <w:u w:val="wave"/>
        </w:rPr>
        <w:t>(</w:t>
      </w:r>
      <w:r w:rsidR="00324C57">
        <w:rPr>
          <w:rFonts w:asciiTheme="majorEastAsia" w:eastAsiaTheme="majorEastAsia" w:hAnsiTheme="majorEastAsia" w:cs="メイリオ" w:hint="eastAsia"/>
          <w:color w:val="000000" w:themeColor="text1"/>
          <w:sz w:val="22"/>
          <w:u w:val="wave"/>
        </w:rPr>
        <w:t>金</w:t>
      </w:r>
      <w:r w:rsidR="0052046B">
        <w:rPr>
          <w:rFonts w:asciiTheme="majorEastAsia" w:eastAsiaTheme="majorEastAsia" w:hAnsiTheme="majorEastAsia" w:cs="メイリオ" w:hint="eastAsia"/>
          <w:color w:val="000000" w:themeColor="text1"/>
          <w:sz w:val="22"/>
          <w:u w:val="wave"/>
        </w:rPr>
        <w:t>)</w:t>
      </w:r>
      <w:r w:rsidR="001D72EF" w:rsidRPr="0052046B">
        <w:rPr>
          <w:rFonts w:asciiTheme="majorEastAsia" w:eastAsiaTheme="majorEastAsia" w:hAnsiTheme="majorEastAsia" w:cs="メイリオ" w:hint="eastAsia"/>
          <w:color w:val="000000" w:themeColor="text1"/>
          <w:sz w:val="22"/>
          <w:u w:val="wave"/>
        </w:rPr>
        <w:t>までに</w:t>
      </w:r>
      <w:r w:rsidR="001D72EF">
        <w:rPr>
          <w:rFonts w:asciiTheme="majorEastAsia" w:eastAsiaTheme="majorEastAsia" w:hAnsiTheme="majorEastAsia" w:cs="メイリオ" w:hint="eastAsia"/>
          <w:color w:val="000000" w:themeColor="text1"/>
          <w:sz w:val="22"/>
        </w:rPr>
        <w:t>、</w:t>
      </w:r>
      <w:r>
        <w:rPr>
          <w:rFonts w:asciiTheme="majorEastAsia" w:eastAsiaTheme="majorEastAsia" w:hAnsiTheme="majorEastAsia" w:cs="メイリオ" w:hint="eastAsia"/>
          <w:color w:val="000000" w:themeColor="text1"/>
          <w:sz w:val="22"/>
        </w:rPr>
        <w:t>ＦＡＸ(０５９－３５５－０７２８)</w:t>
      </w:r>
      <w:r w:rsidR="0052046B">
        <w:rPr>
          <w:rFonts w:asciiTheme="majorEastAsia" w:eastAsiaTheme="majorEastAsia" w:hAnsiTheme="majorEastAsia" w:cs="メイリオ" w:hint="eastAsia"/>
          <w:color w:val="000000" w:themeColor="text1"/>
          <w:sz w:val="22"/>
        </w:rPr>
        <w:t>にて</w:t>
      </w:r>
      <w:r>
        <w:rPr>
          <w:rFonts w:asciiTheme="majorEastAsia" w:eastAsiaTheme="majorEastAsia" w:hAnsiTheme="majorEastAsia" w:cs="メイリオ" w:hint="eastAsia"/>
          <w:color w:val="000000" w:themeColor="text1"/>
          <w:sz w:val="22"/>
        </w:rPr>
        <w:t>ご返送</w:t>
      </w:r>
      <w:r w:rsidR="0052046B">
        <w:rPr>
          <w:rFonts w:asciiTheme="majorEastAsia" w:eastAsiaTheme="majorEastAsia" w:hAnsiTheme="majorEastAsia" w:cs="メイリオ" w:hint="eastAsia"/>
          <w:color w:val="000000" w:themeColor="text1"/>
          <w:sz w:val="22"/>
        </w:rPr>
        <w:t>よろしく</w:t>
      </w:r>
      <w:r>
        <w:rPr>
          <w:rFonts w:asciiTheme="majorEastAsia" w:eastAsiaTheme="majorEastAsia" w:hAnsiTheme="majorEastAsia" w:cs="メイリオ" w:hint="eastAsia"/>
          <w:color w:val="000000" w:themeColor="text1"/>
          <w:sz w:val="22"/>
        </w:rPr>
        <w:t>お願いします。</w:t>
      </w:r>
      <w:r w:rsidR="00956B54">
        <w:rPr>
          <w:rFonts w:asciiTheme="majorEastAsia" w:eastAsiaTheme="majorEastAsia" w:hAnsiTheme="majorEastAsia" w:cs="メイリオ" w:hint="eastAsia"/>
          <w:color w:val="000000" w:themeColor="text1"/>
          <w:sz w:val="22"/>
        </w:rPr>
        <w:t>(当調査結果は当地域の状況として日本商工会議所へ報告し</w:t>
      </w:r>
      <w:r w:rsidR="00425D7D">
        <w:rPr>
          <w:rFonts w:asciiTheme="majorEastAsia" w:eastAsiaTheme="majorEastAsia" w:hAnsiTheme="majorEastAsia" w:cs="メイリオ" w:hint="eastAsia"/>
          <w:color w:val="000000" w:themeColor="text1"/>
          <w:sz w:val="22"/>
        </w:rPr>
        <w:t>、</w:t>
      </w:r>
      <w:r w:rsidR="00956B54">
        <w:rPr>
          <w:rFonts w:asciiTheme="majorEastAsia" w:eastAsiaTheme="majorEastAsia" w:hAnsiTheme="majorEastAsia" w:cs="メイリオ" w:hint="eastAsia"/>
          <w:color w:val="000000" w:themeColor="text1"/>
          <w:sz w:val="22"/>
        </w:rPr>
        <w:t>その後の日本商工会議所の要望活動に反映されます。)</w:t>
      </w:r>
    </w:p>
    <w:p w:rsidR="00D04590" w:rsidRDefault="00FC3445" w:rsidP="00AC1ED2">
      <w:pPr>
        <w:pStyle w:val="a6"/>
      </w:pPr>
      <w:r>
        <w:rPr>
          <w:rFonts w:hint="eastAsia"/>
          <w:noProof/>
        </w:rPr>
        <mc:AlternateContent>
          <mc:Choice Requires="wps">
            <w:drawing>
              <wp:anchor distT="0" distB="0" distL="114300" distR="114300" simplePos="0" relativeHeight="251663360" behindDoc="0" locked="0" layoutInCell="1" allowOverlap="1" wp14:anchorId="4DD0A2CE" wp14:editId="58028E7A">
                <wp:simplePos x="0" y="0"/>
                <wp:positionH relativeFrom="column">
                  <wp:posOffset>171450</wp:posOffset>
                </wp:positionH>
                <wp:positionV relativeFrom="paragraph">
                  <wp:posOffset>200025</wp:posOffset>
                </wp:positionV>
                <wp:extent cx="6534150" cy="2000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534150" cy="200025"/>
                        </a:xfrm>
                        <a:prstGeom prst="rect">
                          <a:avLst/>
                        </a:prstGeom>
                        <a:noFill/>
                        <a:ln w="31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F3EB4" id="正方形/長方形 5" o:spid="_x0000_s1026" style="position:absolute;left:0;text-align:left;margin-left:13.5pt;margin-top:15.75pt;width:514.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rfiQIAADcFAAAOAAAAZHJzL2Uyb0RvYy54bWysVM1uEzEQviPxDpbvdLNp0kLUTRW1KkKq&#10;SkWLena9drPC6zFjJ5vwHvAAcOaMOPA4VOItGHs321ByQly845355vcbHx2vasOWCn0FtuD53oAz&#10;ZSWUlb0r+Nvrs2fPOfNB2FIYsKrga+X58fTpk6PGTdQQ5mBKhYycWD9pXMHnIbhJlnk5V7Xwe+CU&#10;JaUGrEWgK95lJYqGvNcmGw4GB1kDWDoEqbynv6etkk+Tf62VDK+19iowU3DKLaQT03kbz2x6JCZ3&#10;KNy8kl0a4h+yqEVlKWjv6lQEwRZY/eWqriSCBx32JNQZaF1JlWqgavLBo2qu5sKpVAs1x7u+Tf7/&#10;uZUXy0tkVVnwMWdW1DSi+69f7j99//njc/br47dWYuPYqMb5CdlfuUvsbp7EWPVKYx2/VA9bpeau&#10;++aqVWCSfh6M90f5mGYgSUejGwyT0+wB7dCHlwpqFoWCIw0v9VQsz32giGS6MYnBLJxVxqQBGsua&#10;gu/nh63LmGibWpLC2qgIMPaN0lQrJTNMjhPL1IlBthTEDyGlsuEglkqhknWEaYrSA/NdQBPyDtTZ&#10;RphK7OuBg13APyP2iBQVbOjBdWUBdzko3/WRW3tKfavmKN5CuaYRI7Tc906eVdTfc+HDpUAiO42E&#10;Fji8pkMboD5CJ3E2B/yw63+0Jw6SlrOGlqfg/v1CoOLMvLLEzhf5aBS3LV1G48MhXXBbc7utsYv6&#10;BKj/OT0VTiYx2gezETVCfUN7PotRSSWspNgFlwE3l5PQLjW9FFLNZsmMNsyJcG6vnIzOY1cjf65X&#10;NwJdR7JA9LyAzaKJySOutbYRaWG2CKCrRMSHvnb9pu1MpOlekrj+2/dk9fDeTX8DAAD//wMAUEsD&#10;BBQABgAIAAAAIQBaxB6o4AAAAAkBAAAPAAAAZHJzL2Rvd25yZXYueG1sTI9BSwMxEIXvgv8hjODN&#10;Jm3pKuvOFimWgkKhteg13Uw3i5vJsknb1V9veqrHN29473vFfHCtOFEfGs8I45ECQVx503CNsPtY&#10;PjyBCFGz0a1nQvihAPPy9qbQufFn3tBpG2uRQjjkGsHG2OVShsqS02HkO+LkHXzvdEyyr6Xp9TmF&#10;u1ZOlMqk0w2nBqs7WliqvrdHh1Ct3trfbBE2X0Z92tX76/qw3K0R7++Gl2cQkYZ4fYYLfkKHMjHt&#10;/ZFNEC3C5DFNiQjT8QzExVezLF32CNlUgSwL+X9B+QcAAP//AwBQSwECLQAUAAYACAAAACEAtoM4&#10;kv4AAADhAQAAEwAAAAAAAAAAAAAAAAAAAAAAW0NvbnRlbnRfVHlwZXNdLnhtbFBLAQItABQABgAI&#10;AAAAIQA4/SH/1gAAAJQBAAALAAAAAAAAAAAAAAAAAC8BAABfcmVscy8ucmVsc1BLAQItABQABgAI&#10;AAAAIQCILirfiQIAADcFAAAOAAAAAAAAAAAAAAAAAC4CAABkcnMvZTJvRG9jLnhtbFBLAQItABQA&#10;BgAIAAAAIQBaxB6o4AAAAAkBAAAPAAAAAAAAAAAAAAAAAOMEAABkcnMvZG93bnJldi54bWxQSwUG&#10;AAAAAAQABADzAAAA8AUAAAAA&#10;" filled="f" strokecolor="#f79646 [3209]" strokeweight=".25pt"/>
            </w:pict>
          </mc:Fallback>
        </mc:AlternateContent>
      </w:r>
      <w:r w:rsidR="00D04590" w:rsidRPr="00D04590">
        <w:rPr>
          <w:rFonts w:hint="eastAsia"/>
        </w:rPr>
        <w:t>敬具</w:t>
      </w:r>
    </w:p>
    <w:p w:rsidR="003B1CBF" w:rsidRPr="00D04590" w:rsidRDefault="00827BF5" w:rsidP="00FE34C8">
      <w:pPr>
        <w:spacing w:line="240" w:lineRule="exact"/>
        <w:ind w:firstLineChars="150" w:firstLine="330"/>
        <w:rPr>
          <w:rFonts w:asciiTheme="majorEastAsia" w:eastAsiaTheme="majorEastAsia" w:hAnsiTheme="majorEastAsia" w:cs="メイリオ"/>
          <w:color w:val="000000" w:themeColor="text1"/>
          <w:sz w:val="22"/>
        </w:rPr>
      </w:pPr>
      <w:r>
        <w:rPr>
          <w:rFonts w:asciiTheme="majorEastAsia" w:eastAsiaTheme="majorEastAsia" w:hAnsiTheme="majorEastAsia" w:cs="メイリオ" w:hint="eastAsia"/>
          <w:color w:val="000000" w:themeColor="text1"/>
          <w:sz w:val="22"/>
        </w:rPr>
        <w:t>◎</w:t>
      </w:r>
      <w:r w:rsidR="00865536" w:rsidRPr="00856F2E">
        <w:rPr>
          <w:rFonts w:asciiTheme="majorEastAsia" w:eastAsiaTheme="majorEastAsia" w:hAnsiTheme="majorEastAsia" w:cs="メイリオ" w:hint="eastAsia"/>
          <w:color w:val="000000" w:themeColor="text1"/>
          <w:sz w:val="22"/>
        </w:rPr>
        <w:t>本件担当</w:t>
      </w:r>
      <w:r w:rsidR="006005C9" w:rsidRPr="00856F2E">
        <w:rPr>
          <w:rFonts w:asciiTheme="majorEastAsia" w:eastAsiaTheme="majorEastAsia" w:hAnsiTheme="majorEastAsia" w:cs="メイリオ" w:hint="eastAsia"/>
          <w:color w:val="000000" w:themeColor="text1"/>
          <w:sz w:val="22"/>
        </w:rPr>
        <w:t xml:space="preserve">　</w:t>
      </w:r>
      <w:r w:rsidR="00865536" w:rsidRPr="00856F2E">
        <w:rPr>
          <w:rFonts w:asciiTheme="majorEastAsia" w:eastAsiaTheme="majorEastAsia" w:hAnsiTheme="majorEastAsia" w:cs="メイリオ" w:hint="eastAsia"/>
          <w:color w:val="000000" w:themeColor="text1"/>
          <w:sz w:val="22"/>
        </w:rPr>
        <w:t>四日市商工会議所　経営支援課　井田</w:t>
      </w:r>
      <w:r w:rsidR="00FE34C8">
        <w:rPr>
          <w:rFonts w:asciiTheme="majorEastAsia" w:eastAsiaTheme="majorEastAsia" w:hAnsiTheme="majorEastAsia" w:cs="メイリオ" w:hint="eastAsia"/>
          <w:color w:val="000000" w:themeColor="text1"/>
          <w:sz w:val="22"/>
        </w:rPr>
        <w:t>、</w:t>
      </w:r>
      <w:r w:rsidR="00865536" w:rsidRPr="00856F2E">
        <w:rPr>
          <w:rFonts w:asciiTheme="majorEastAsia" w:eastAsiaTheme="majorEastAsia" w:hAnsiTheme="majorEastAsia" w:cs="メイリオ" w:hint="eastAsia"/>
          <w:color w:val="000000" w:themeColor="text1"/>
          <w:sz w:val="22"/>
        </w:rPr>
        <w:t>石垣</w:t>
      </w:r>
      <w:r w:rsidR="0052046B">
        <w:rPr>
          <w:rFonts w:asciiTheme="majorEastAsia" w:eastAsiaTheme="majorEastAsia" w:hAnsiTheme="majorEastAsia" w:cs="メイリオ" w:hint="eastAsia"/>
          <w:color w:val="000000" w:themeColor="text1"/>
          <w:sz w:val="22"/>
        </w:rPr>
        <w:t xml:space="preserve">　(</w:t>
      </w:r>
      <w:r w:rsidR="00D04590" w:rsidRPr="00B00B45">
        <w:rPr>
          <w:rFonts w:asciiTheme="majorEastAsia" w:eastAsiaTheme="majorEastAsia" w:hAnsiTheme="majorEastAsia" w:cs="メイリオ" w:hint="eastAsia"/>
          <w:color w:val="000000" w:themeColor="text1"/>
          <w:spacing w:val="55"/>
          <w:kern w:val="0"/>
          <w:sz w:val="22"/>
          <w:fitText w:val="880" w:id="1451402240"/>
        </w:rPr>
        <w:t>ＴＥ</w:t>
      </w:r>
      <w:r w:rsidR="00D04590" w:rsidRPr="00B00B45">
        <w:rPr>
          <w:rFonts w:asciiTheme="majorEastAsia" w:eastAsiaTheme="majorEastAsia" w:hAnsiTheme="majorEastAsia" w:cs="メイリオ" w:hint="eastAsia"/>
          <w:color w:val="000000" w:themeColor="text1"/>
          <w:kern w:val="0"/>
          <w:sz w:val="22"/>
          <w:fitText w:val="880" w:id="1451402240"/>
        </w:rPr>
        <w:t>Ｌ</w:t>
      </w:r>
      <w:r w:rsidR="00FE6F36">
        <w:rPr>
          <w:rFonts w:asciiTheme="majorEastAsia" w:eastAsiaTheme="majorEastAsia" w:hAnsiTheme="majorEastAsia" w:cs="メイリオ" w:hint="eastAsia"/>
          <w:color w:val="000000" w:themeColor="text1"/>
          <w:kern w:val="0"/>
          <w:sz w:val="22"/>
        </w:rPr>
        <w:t xml:space="preserve">： </w:t>
      </w:r>
      <w:r w:rsidR="006005C9" w:rsidRPr="00856F2E">
        <w:rPr>
          <w:rFonts w:asciiTheme="majorEastAsia" w:eastAsiaTheme="majorEastAsia" w:hAnsiTheme="majorEastAsia" w:cs="メイリオ" w:hint="eastAsia"/>
          <w:color w:val="000000" w:themeColor="text1"/>
          <w:sz w:val="22"/>
        </w:rPr>
        <w:t>０５９－３５２－８２９０</w:t>
      </w:r>
      <w:r w:rsidR="0052046B">
        <w:rPr>
          <w:rFonts w:asciiTheme="majorEastAsia" w:eastAsiaTheme="majorEastAsia" w:hAnsiTheme="majorEastAsia" w:cs="メイリオ" w:hint="eastAsia"/>
          <w:color w:val="000000" w:themeColor="text1"/>
          <w:sz w:val="22"/>
        </w:rPr>
        <w:t>)</w:t>
      </w:r>
    </w:p>
    <w:p w:rsidR="000747D8" w:rsidRPr="00865536" w:rsidRDefault="00956B54" w:rsidP="00FC3445">
      <w:pPr>
        <w:widowControl/>
        <w:spacing w:beforeLines="50" w:before="180" w:line="300" w:lineRule="exact"/>
        <w:ind w:firstLineChars="100" w:firstLine="320"/>
        <w:jc w:val="left"/>
        <w:rPr>
          <w:rFonts w:ascii="メイリオ" w:eastAsia="メイリオ" w:hAnsi="メイリオ" w:cs="メイリオ"/>
          <w:b/>
          <w:sz w:val="32"/>
          <w:szCs w:val="32"/>
        </w:rPr>
      </w:pPr>
      <w:r>
        <w:rPr>
          <w:rFonts w:ascii="メイリオ" w:eastAsia="メイリオ" w:hAnsi="メイリオ" w:cs="メイリオ" w:hint="eastAsia"/>
          <w:b/>
          <w:sz w:val="32"/>
          <w:szCs w:val="32"/>
        </w:rPr>
        <w:t>返信先</w:t>
      </w:r>
      <w:r w:rsidR="00B00B45" w:rsidRPr="00B00B45">
        <w:rPr>
          <w:rFonts w:asciiTheme="majorEastAsia" w:eastAsiaTheme="majorEastAsia" w:hAnsiTheme="majorEastAsia" w:cs="メイリオ" w:hint="eastAsia"/>
          <w:b/>
          <w:color w:val="000000" w:themeColor="text1"/>
          <w:kern w:val="0"/>
          <w:sz w:val="22"/>
        </w:rPr>
        <w:t>：</w:t>
      </w:r>
      <w:r w:rsidR="00D04590" w:rsidRPr="00865536">
        <w:rPr>
          <w:rFonts w:ascii="メイリオ" w:eastAsia="メイリオ" w:hAnsi="メイリオ" w:cs="メイリオ" w:hint="eastAsia"/>
          <w:b/>
          <w:sz w:val="32"/>
          <w:szCs w:val="32"/>
        </w:rPr>
        <w:t>四日市商工会議所　経営支援課</w:t>
      </w:r>
      <w:r w:rsidR="00827BF5">
        <w:rPr>
          <w:rFonts w:ascii="メイリオ" w:eastAsia="メイリオ" w:hAnsi="メイリオ" w:cs="メイリオ" w:hint="eastAsia"/>
          <w:b/>
          <w:sz w:val="32"/>
          <w:szCs w:val="32"/>
        </w:rPr>
        <w:t>行</w:t>
      </w:r>
      <w:r w:rsidR="00E7367C">
        <w:rPr>
          <w:rFonts w:ascii="メイリオ" w:eastAsia="メイリオ" w:hAnsi="メイリオ" w:cs="メイリオ" w:hint="eastAsia"/>
          <w:b/>
          <w:sz w:val="32"/>
          <w:szCs w:val="32"/>
        </w:rPr>
        <w:t xml:space="preserve">　</w:t>
      </w:r>
      <w:r w:rsidR="00865536">
        <w:rPr>
          <w:rFonts w:ascii="メイリオ" w:eastAsia="メイリオ" w:hAnsi="メイリオ" w:cs="メイリオ" w:hint="eastAsia"/>
          <w:b/>
          <w:sz w:val="32"/>
          <w:szCs w:val="32"/>
        </w:rPr>
        <w:t>ＦＡＸ</w:t>
      </w:r>
      <w:r>
        <w:rPr>
          <w:rFonts w:ascii="メイリオ" w:eastAsia="メイリオ" w:hAnsi="メイリオ" w:cs="メイリオ" w:hint="eastAsia"/>
          <w:b/>
          <w:sz w:val="32"/>
          <w:szCs w:val="32"/>
        </w:rPr>
        <w:t xml:space="preserve">　</w:t>
      </w:r>
      <w:r w:rsidR="00D04590" w:rsidRPr="00865536">
        <w:rPr>
          <w:rFonts w:ascii="メイリオ" w:eastAsia="メイリオ" w:hAnsi="メイリオ" w:cs="メイリオ" w:hint="eastAsia"/>
          <w:b/>
          <w:sz w:val="32"/>
          <w:szCs w:val="32"/>
        </w:rPr>
        <w:t>059-355-0728</w:t>
      </w:r>
    </w:p>
    <w:p w:rsidR="00354A0D" w:rsidRDefault="00F340AE" w:rsidP="00354A0D">
      <w:pPr>
        <w:widowControl/>
        <w:spacing w:beforeLines="50" w:before="180"/>
        <w:ind w:firstLineChars="100" w:firstLine="201"/>
        <w:jc w:val="left"/>
        <w:rPr>
          <w:rFonts w:asciiTheme="majorEastAsia" w:eastAsiaTheme="majorEastAsia" w:hAnsiTheme="majorEastAsia" w:cs="メイリオ"/>
          <w:b/>
          <w:color w:val="000000" w:themeColor="text1"/>
          <w:sz w:val="20"/>
          <w:szCs w:val="20"/>
        </w:rPr>
      </w:pPr>
      <w:r w:rsidRPr="001A7DC7">
        <w:rPr>
          <w:rFonts w:asciiTheme="majorEastAsia" w:eastAsiaTheme="majorEastAsia" w:hAnsiTheme="majorEastAsia" w:cs="メイリオ" w:hint="eastAsia"/>
          <w:b/>
          <w:color w:val="000000" w:themeColor="text1"/>
          <w:sz w:val="20"/>
          <w:szCs w:val="20"/>
        </w:rPr>
        <w:t xml:space="preserve">Ⅰ　</w:t>
      </w:r>
      <w:r w:rsidR="000747D8" w:rsidRPr="001A7DC7">
        <w:rPr>
          <w:rFonts w:asciiTheme="majorEastAsia" w:eastAsiaTheme="majorEastAsia" w:hAnsiTheme="majorEastAsia" w:cs="メイリオ" w:hint="eastAsia"/>
          <w:b/>
          <w:color w:val="000000" w:themeColor="text1"/>
          <w:sz w:val="20"/>
          <w:szCs w:val="20"/>
        </w:rPr>
        <w:t>貴事業所の概要について</w:t>
      </w:r>
    </w:p>
    <w:p w:rsidR="00230A12" w:rsidRPr="00354A0D" w:rsidRDefault="00230A12" w:rsidP="001224B2">
      <w:pPr>
        <w:widowControl/>
        <w:spacing w:beforeLines="50" w:before="180"/>
        <w:jc w:val="left"/>
        <w:rPr>
          <w:rFonts w:asciiTheme="majorEastAsia" w:eastAsiaTheme="majorEastAsia" w:hAnsiTheme="majorEastAsia" w:cs="メイリオ"/>
          <w:b/>
          <w:color w:val="000000" w:themeColor="text1"/>
          <w:sz w:val="20"/>
          <w:szCs w:val="20"/>
        </w:rPr>
      </w:pPr>
      <w:r w:rsidRPr="001504CD">
        <w:rPr>
          <w:rFonts w:asciiTheme="majorEastAsia" w:eastAsiaTheme="majorEastAsia" w:hAnsiTheme="majorEastAsia" w:cs="メイリオ" w:hint="eastAsia"/>
          <w:color w:val="000000" w:themeColor="text1"/>
          <w:sz w:val="22"/>
        </w:rPr>
        <w:t>（１）貴事業所の業種について、最もあてはまるもの１つに○をつけてください</w:t>
      </w:r>
    </w:p>
    <w:tbl>
      <w:tblPr>
        <w:tblStyle w:val="a3"/>
        <w:tblW w:w="10348" w:type="dxa"/>
        <w:tblInd w:w="392" w:type="dxa"/>
        <w:tblBorders>
          <w:insideH w:val="none" w:sz="0" w:space="0" w:color="auto"/>
          <w:insideV w:val="none" w:sz="0" w:space="0" w:color="auto"/>
        </w:tblBorders>
        <w:tblLook w:val="04A0" w:firstRow="1" w:lastRow="0" w:firstColumn="1" w:lastColumn="0" w:noHBand="0" w:noVBand="1"/>
      </w:tblPr>
      <w:tblGrid>
        <w:gridCol w:w="3260"/>
        <w:gridCol w:w="3827"/>
        <w:gridCol w:w="3261"/>
      </w:tblGrid>
      <w:tr w:rsidR="00230A12" w:rsidRPr="00C46146" w:rsidTr="00956B54">
        <w:trPr>
          <w:trHeight w:val="402"/>
        </w:trPr>
        <w:tc>
          <w:tcPr>
            <w:tcW w:w="3260" w:type="dxa"/>
            <w:vAlign w:val="center"/>
          </w:tcPr>
          <w:p w:rsidR="00230A12" w:rsidRPr="00DA782F" w:rsidRDefault="00230A12" w:rsidP="00CC1433">
            <w:pPr>
              <w:widowControl/>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① 建設業</w:t>
            </w:r>
          </w:p>
        </w:tc>
        <w:tc>
          <w:tcPr>
            <w:tcW w:w="3827" w:type="dxa"/>
            <w:vAlign w:val="center"/>
          </w:tcPr>
          <w:p w:rsidR="00230A12" w:rsidRPr="00DA782F" w:rsidRDefault="00230A12" w:rsidP="00CC1433">
            <w:pPr>
              <w:widowControl/>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② 製造業</w:t>
            </w:r>
          </w:p>
        </w:tc>
        <w:tc>
          <w:tcPr>
            <w:tcW w:w="3261" w:type="dxa"/>
            <w:vAlign w:val="center"/>
          </w:tcPr>
          <w:p w:rsidR="00230A12" w:rsidRPr="00DA782F" w:rsidRDefault="00230A12" w:rsidP="00CC1433">
            <w:pPr>
              <w:widowControl/>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③ 情報通信業</w:t>
            </w:r>
          </w:p>
        </w:tc>
      </w:tr>
      <w:tr w:rsidR="00230A12" w:rsidRPr="00C46146" w:rsidTr="00425D7D">
        <w:trPr>
          <w:trHeight w:val="356"/>
        </w:trPr>
        <w:tc>
          <w:tcPr>
            <w:tcW w:w="3260" w:type="dxa"/>
            <w:vAlign w:val="center"/>
          </w:tcPr>
          <w:p w:rsidR="00230A12" w:rsidRPr="00DA782F" w:rsidRDefault="00230A12" w:rsidP="00CC1433">
            <w:pPr>
              <w:widowControl/>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④ 運輸業</w:t>
            </w:r>
          </w:p>
        </w:tc>
        <w:tc>
          <w:tcPr>
            <w:tcW w:w="3827" w:type="dxa"/>
            <w:vAlign w:val="center"/>
          </w:tcPr>
          <w:p w:rsidR="00230A12" w:rsidRPr="00DA782F" w:rsidRDefault="00230A12" w:rsidP="00CC1433">
            <w:pPr>
              <w:widowControl/>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⑤ 卸売業</w:t>
            </w:r>
          </w:p>
        </w:tc>
        <w:tc>
          <w:tcPr>
            <w:tcW w:w="3261" w:type="dxa"/>
            <w:vAlign w:val="center"/>
          </w:tcPr>
          <w:p w:rsidR="00230A12" w:rsidRPr="00DA782F" w:rsidRDefault="00230A12" w:rsidP="00CC1433">
            <w:pPr>
              <w:widowControl/>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⑥ 小売業</w:t>
            </w:r>
          </w:p>
        </w:tc>
      </w:tr>
      <w:tr w:rsidR="00230A12" w:rsidRPr="00C46146" w:rsidTr="00425D7D">
        <w:trPr>
          <w:trHeight w:hRule="exact" w:val="442"/>
        </w:trPr>
        <w:tc>
          <w:tcPr>
            <w:tcW w:w="3260" w:type="dxa"/>
            <w:vAlign w:val="center"/>
          </w:tcPr>
          <w:p w:rsidR="00230A12" w:rsidRPr="00DA782F" w:rsidRDefault="00230A12" w:rsidP="00CC1433">
            <w:pPr>
              <w:widowControl/>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⑦ 不動産業、物品賃貸業</w:t>
            </w:r>
          </w:p>
        </w:tc>
        <w:tc>
          <w:tcPr>
            <w:tcW w:w="3827" w:type="dxa"/>
            <w:vAlign w:val="center"/>
          </w:tcPr>
          <w:p w:rsidR="00230A12" w:rsidRPr="00DA782F" w:rsidRDefault="00230A12" w:rsidP="00CC1433">
            <w:pPr>
              <w:widowControl/>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⑧ 学術研究、専門・技術サービス</w:t>
            </w:r>
          </w:p>
        </w:tc>
        <w:tc>
          <w:tcPr>
            <w:tcW w:w="3261" w:type="dxa"/>
            <w:vAlign w:val="center"/>
          </w:tcPr>
          <w:p w:rsidR="00230A12" w:rsidRPr="00DA782F" w:rsidRDefault="00230A12" w:rsidP="00CC1433">
            <w:pPr>
              <w:widowControl/>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⑨ 宿泊業</w:t>
            </w:r>
          </w:p>
        </w:tc>
      </w:tr>
      <w:tr w:rsidR="00230A12" w:rsidRPr="00C46146" w:rsidTr="00425D7D">
        <w:trPr>
          <w:trHeight w:hRule="exact" w:val="363"/>
        </w:trPr>
        <w:tc>
          <w:tcPr>
            <w:tcW w:w="3260" w:type="dxa"/>
            <w:shd w:val="clear" w:color="auto" w:fill="auto"/>
            <w:vAlign w:val="center"/>
          </w:tcPr>
          <w:p w:rsidR="00230A12" w:rsidRPr="00DA782F" w:rsidRDefault="00230A12" w:rsidP="00CC1433">
            <w:pPr>
              <w:widowControl/>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⑩ 飲食業</w:t>
            </w:r>
          </w:p>
        </w:tc>
        <w:tc>
          <w:tcPr>
            <w:tcW w:w="3827" w:type="dxa"/>
            <w:vAlign w:val="center"/>
          </w:tcPr>
          <w:p w:rsidR="00230A12" w:rsidRPr="00DA782F" w:rsidRDefault="00230A12" w:rsidP="00CC1433">
            <w:pPr>
              <w:widowControl/>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⑪ 生活関連サービス、娯楽業</w:t>
            </w:r>
          </w:p>
        </w:tc>
        <w:tc>
          <w:tcPr>
            <w:tcW w:w="3261" w:type="dxa"/>
            <w:vAlign w:val="center"/>
          </w:tcPr>
          <w:p w:rsidR="00230A12" w:rsidRPr="00DA782F" w:rsidRDefault="00230A12" w:rsidP="00CC1433">
            <w:pPr>
              <w:widowControl/>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⑫ 教育、学習支援業</w:t>
            </w:r>
          </w:p>
        </w:tc>
      </w:tr>
      <w:tr w:rsidR="00230A12" w:rsidRPr="00C46146" w:rsidTr="00354A0D">
        <w:trPr>
          <w:trHeight w:val="454"/>
        </w:trPr>
        <w:tc>
          <w:tcPr>
            <w:tcW w:w="3260" w:type="dxa"/>
            <w:vAlign w:val="center"/>
          </w:tcPr>
          <w:p w:rsidR="00230A12" w:rsidRDefault="00230A12" w:rsidP="00CC1433">
            <w:pPr>
              <w:widowControl/>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⑬ 医療、福祉</w:t>
            </w:r>
          </w:p>
          <w:p w:rsidR="001504CD" w:rsidRPr="00DA782F" w:rsidRDefault="001504CD" w:rsidP="00CC1433">
            <w:pPr>
              <w:widowControl/>
              <w:rPr>
                <w:rFonts w:asciiTheme="majorEastAsia" w:eastAsiaTheme="majorEastAsia" w:hAnsiTheme="majorEastAsia" w:cs="メイリオ"/>
                <w:color w:val="000000" w:themeColor="text1"/>
                <w:sz w:val="22"/>
              </w:rPr>
            </w:pPr>
          </w:p>
        </w:tc>
        <w:tc>
          <w:tcPr>
            <w:tcW w:w="3827" w:type="dxa"/>
            <w:vAlign w:val="center"/>
          </w:tcPr>
          <w:p w:rsidR="00E21167" w:rsidRPr="00DA782F" w:rsidRDefault="00230A12" w:rsidP="00CC1433">
            <w:pPr>
              <w:widowControl/>
              <w:ind w:rightChars="-96" w:right="-202"/>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⑭ サービス業</w:t>
            </w:r>
          </w:p>
          <w:p w:rsidR="00230A12" w:rsidRPr="00DA782F" w:rsidRDefault="00230A12" w:rsidP="00CC1433">
            <w:pPr>
              <w:widowControl/>
              <w:ind w:rightChars="-96" w:right="-202"/>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(他に分類されないもの)</w:t>
            </w:r>
          </w:p>
        </w:tc>
        <w:tc>
          <w:tcPr>
            <w:tcW w:w="3261" w:type="dxa"/>
            <w:vAlign w:val="center"/>
          </w:tcPr>
          <w:p w:rsidR="00230A12" w:rsidRDefault="00230A12" w:rsidP="00CC1433">
            <w:pPr>
              <w:widowControl/>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⑮ その他（　　　　　）</w:t>
            </w:r>
          </w:p>
          <w:p w:rsidR="001504CD" w:rsidRPr="00DA782F" w:rsidRDefault="001504CD" w:rsidP="00CC1433">
            <w:pPr>
              <w:widowControl/>
              <w:rPr>
                <w:rFonts w:asciiTheme="majorEastAsia" w:eastAsiaTheme="majorEastAsia" w:hAnsiTheme="majorEastAsia" w:cs="メイリオ"/>
                <w:color w:val="000000" w:themeColor="text1"/>
                <w:sz w:val="22"/>
              </w:rPr>
            </w:pPr>
          </w:p>
        </w:tc>
      </w:tr>
    </w:tbl>
    <w:p w:rsidR="00230A12" w:rsidRPr="00DA782F" w:rsidRDefault="00230A12" w:rsidP="00354A0D">
      <w:pPr>
        <w:widowControl/>
        <w:spacing w:line="360" w:lineRule="exact"/>
        <w:ind w:leftChars="-30" w:left="1" w:hangingChars="29" w:hanging="64"/>
        <w:jc w:val="left"/>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（２）主な製品・サービスについて、ご記入ください</w:t>
      </w:r>
    </w:p>
    <w:tbl>
      <w:tblPr>
        <w:tblStyle w:val="a3"/>
        <w:tblW w:w="10348" w:type="dxa"/>
        <w:tblInd w:w="392" w:type="dxa"/>
        <w:tblLook w:val="04A0" w:firstRow="1" w:lastRow="0" w:firstColumn="1" w:lastColumn="0" w:noHBand="0" w:noVBand="1"/>
      </w:tblPr>
      <w:tblGrid>
        <w:gridCol w:w="10348"/>
      </w:tblGrid>
      <w:tr w:rsidR="00230A12" w:rsidRPr="00DA782F" w:rsidTr="00354A0D">
        <w:trPr>
          <w:trHeight w:val="456"/>
        </w:trPr>
        <w:tc>
          <w:tcPr>
            <w:tcW w:w="10348" w:type="dxa"/>
            <w:vAlign w:val="center"/>
          </w:tcPr>
          <w:p w:rsidR="00230A12" w:rsidRPr="00DA782F" w:rsidRDefault="00230A12" w:rsidP="00063B73">
            <w:pPr>
              <w:spacing w:line="360" w:lineRule="exact"/>
              <w:rPr>
                <w:rFonts w:asciiTheme="majorEastAsia" w:eastAsiaTheme="majorEastAsia" w:hAnsiTheme="majorEastAsia" w:cs="メイリオ"/>
                <w:color w:val="000000" w:themeColor="text1"/>
                <w:sz w:val="22"/>
              </w:rPr>
            </w:pPr>
          </w:p>
        </w:tc>
      </w:tr>
    </w:tbl>
    <w:p w:rsidR="00230A12" w:rsidRPr="00DA782F" w:rsidRDefault="00230A12" w:rsidP="00354A0D">
      <w:pPr>
        <w:widowControl/>
        <w:spacing w:line="360" w:lineRule="exact"/>
        <w:ind w:leftChars="-30" w:left="1" w:hangingChars="29" w:hanging="64"/>
        <w:jc w:val="left"/>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（３）事業形態について、あてはまるもの１つに○をつけてください</w:t>
      </w:r>
    </w:p>
    <w:tbl>
      <w:tblPr>
        <w:tblStyle w:val="a3"/>
        <w:tblW w:w="10348" w:type="dxa"/>
        <w:tblInd w:w="392" w:type="dxa"/>
        <w:tblBorders>
          <w:insideV w:val="none" w:sz="0" w:space="0" w:color="auto"/>
        </w:tblBorders>
        <w:tblLook w:val="04A0" w:firstRow="1" w:lastRow="0" w:firstColumn="1" w:lastColumn="0" w:noHBand="0" w:noVBand="1"/>
      </w:tblPr>
      <w:tblGrid>
        <w:gridCol w:w="1701"/>
        <w:gridCol w:w="1524"/>
        <w:gridCol w:w="2019"/>
        <w:gridCol w:w="1843"/>
        <w:gridCol w:w="3261"/>
      </w:tblGrid>
      <w:tr w:rsidR="00230A12" w:rsidRPr="00DA782F" w:rsidTr="00425D7D">
        <w:trPr>
          <w:trHeight w:hRule="exact" w:val="490"/>
        </w:trPr>
        <w:tc>
          <w:tcPr>
            <w:tcW w:w="1701" w:type="dxa"/>
            <w:vAlign w:val="center"/>
          </w:tcPr>
          <w:p w:rsidR="00230A12" w:rsidRPr="00DA782F" w:rsidRDefault="00230A12" w:rsidP="00063B73">
            <w:pPr>
              <w:widowControl/>
              <w:spacing w:line="320" w:lineRule="exact"/>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① 株式会社</w:t>
            </w:r>
          </w:p>
        </w:tc>
        <w:tc>
          <w:tcPr>
            <w:tcW w:w="1524" w:type="dxa"/>
            <w:vAlign w:val="center"/>
          </w:tcPr>
          <w:p w:rsidR="00230A12" w:rsidRPr="00DA782F" w:rsidRDefault="00230A12" w:rsidP="00063B73">
            <w:pPr>
              <w:widowControl/>
              <w:spacing w:line="320" w:lineRule="exact"/>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② 有限会社</w:t>
            </w:r>
          </w:p>
        </w:tc>
        <w:tc>
          <w:tcPr>
            <w:tcW w:w="2019" w:type="dxa"/>
            <w:vAlign w:val="center"/>
          </w:tcPr>
          <w:p w:rsidR="00230A12" w:rsidRPr="00DA782F" w:rsidRDefault="00230A12" w:rsidP="00063B73">
            <w:pPr>
              <w:widowControl/>
              <w:spacing w:line="320" w:lineRule="exact"/>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③ その他法人</w:t>
            </w:r>
          </w:p>
        </w:tc>
        <w:tc>
          <w:tcPr>
            <w:tcW w:w="1843" w:type="dxa"/>
            <w:vAlign w:val="center"/>
          </w:tcPr>
          <w:p w:rsidR="00230A12" w:rsidRPr="00DA782F" w:rsidRDefault="00230A12" w:rsidP="00063B73">
            <w:pPr>
              <w:widowControl/>
              <w:spacing w:line="320" w:lineRule="exact"/>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④ 個人事業主</w:t>
            </w:r>
          </w:p>
        </w:tc>
        <w:tc>
          <w:tcPr>
            <w:tcW w:w="3261" w:type="dxa"/>
            <w:vAlign w:val="center"/>
          </w:tcPr>
          <w:p w:rsidR="00230A12" w:rsidRPr="00DA782F" w:rsidRDefault="00230A12" w:rsidP="00063B73">
            <w:pPr>
              <w:widowControl/>
              <w:spacing w:line="320" w:lineRule="exact"/>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⑤ その他（　　　　　　　）</w:t>
            </w:r>
          </w:p>
        </w:tc>
      </w:tr>
    </w:tbl>
    <w:p w:rsidR="00230A12" w:rsidRPr="00DA782F" w:rsidRDefault="00230A12" w:rsidP="00354A0D">
      <w:pPr>
        <w:widowControl/>
        <w:spacing w:line="360" w:lineRule="exact"/>
        <w:ind w:leftChars="-30" w:left="1" w:hangingChars="29" w:hanging="64"/>
        <w:jc w:val="left"/>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（４）資本金について、あてはまるもの１つに○をつけて下さい。（法人事業者のみ）</w:t>
      </w:r>
    </w:p>
    <w:tbl>
      <w:tblPr>
        <w:tblStyle w:val="a3"/>
        <w:tblW w:w="10348" w:type="dxa"/>
        <w:tblInd w:w="392" w:type="dxa"/>
        <w:tblBorders>
          <w:insideV w:val="none" w:sz="0" w:space="0" w:color="auto"/>
        </w:tblBorders>
        <w:tblLook w:val="04A0" w:firstRow="1" w:lastRow="0" w:firstColumn="1" w:lastColumn="0" w:noHBand="0" w:noVBand="1"/>
      </w:tblPr>
      <w:tblGrid>
        <w:gridCol w:w="1843"/>
        <w:gridCol w:w="2976"/>
        <w:gridCol w:w="2694"/>
        <w:gridCol w:w="2835"/>
      </w:tblGrid>
      <w:tr w:rsidR="00230A12" w:rsidRPr="00DA782F" w:rsidTr="00354A0D">
        <w:trPr>
          <w:trHeight w:val="454"/>
        </w:trPr>
        <w:tc>
          <w:tcPr>
            <w:tcW w:w="1843" w:type="dxa"/>
            <w:vAlign w:val="center"/>
          </w:tcPr>
          <w:p w:rsidR="00230A12" w:rsidRPr="00DA782F" w:rsidRDefault="00230A12" w:rsidP="00063B73">
            <w:pPr>
              <w:widowControl/>
              <w:spacing w:line="320" w:lineRule="exact"/>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 xml:space="preserve">① </w:t>
            </w:r>
            <w:r w:rsidR="00827BF5">
              <w:rPr>
                <w:rFonts w:asciiTheme="majorEastAsia" w:eastAsiaTheme="majorEastAsia" w:hAnsiTheme="majorEastAsia" w:cs="メイリオ" w:hint="eastAsia"/>
                <w:color w:val="000000" w:themeColor="text1"/>
                <w:sz w:val="22"/>
              </w:rPr>
              <w:t>5</w:t>
            </w:r>
            <w:r w:rsidRPr="00DA782F">
              <w:rPr>
                <w:rFonts w:asciiTheme="majorEastAsia" w:eastAsiaTheme="majorEastAsia" w:hAnsiTheme="majorEastAsia" w:cs="メイリオ" w:hint="eastAsia"/>
                <w:color w:val="000000" w:themeColor="text1"/>
                <w:sz w:val="22"/>
              </w:rPr>
              <w:t>千万円以下</w:t>
            </w:r>
          </w:p>
        </w:tc>
        <w:tc>
          <w:tcPr>
            <w:tcW w:w="2976" w:type="dxa"/>
            <w:vAlign w:val="center"/>
          </w:tcPr>
          <w:p w:rsidR="00230A12" w:rsidRPr="00DA782F" w:rsidRDefault="00230A12" w:rsidP="00DA782F">
            <w:pPr>
              <w:widowControl/>
              <w:spacing w:line="320" w:lineRule="exact"/>
              <w:ind w:leftChars="-186" w:left="-391" w:firstLineChars="178" w:firstLine="392"/>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② 5千万円超～1億円以下</w:t>
            </w:r>
          </w:p>
        </w:tc>
        <w:tc>
          <w:tcPr>
            <w:tcW w:w="2694" w:type="dxa"/>
            <w:vAlign w:val="center"/>
          </w:tcPr>
          <w:p w:rsidR="00230A12" w:rsidRPr="00DA782F" w:rsidRDefault="00230A12" w:rsidP="00063B73">
            <w:pPr>
              <w:widowControl/>
              <w:spacing w:line="320" w:lineRule="exact"/>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③ 1億円超～3億円以下</w:t>
            </w:r>
          </w:p>
        </w:tc>
        <w:tc>
          <w:tcPr>
            <w:tcW w:w="2835" w:type="dxa"/>
            <w:vAlign w:val="center"/>
          </w:tcPr>
          <w:p w:rsidR="00230A12" w:rsidRPr="00DA782F" w:rsidRDefault="00230A12" w:rsidP="00063B73">
            <w:pPr>
              <w:widowControl/>
              <w:spacing w:line="320" w:lineRule="exact"/>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④ 3億円超</w:t>
            </w:r>
          </w:p>
        </w:tc>
      </w:tr>
    </w:tbl>
    <w:p w:rsidR="00230A12" w:rsidRPr="00DA782F" w:rsidRDefault="00230A12" w:rsidP="00354A0D">
      <w:pPr>
        <w:widowControl/>
        <w:spacing w:line="360" w:lineRule="exact"/>
        <w:ind w:leftChars="-30" w:left="1" w:hangingChars="29" w:hanging="64"/>
        <w:jc w:val="left"/>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（５）経営者の年代について、あてはまるもの１つに○をつけてください</w:t>
      </w:r>
    </w:p>
    <w:tbl>
      <w:tblPr>
        <w:tblStyle w:val="a3"/>
        <w:tblW w:w="10348" w:type="dxa"/>
        <w:tblInd w:w="392" w:type="dxa"/>
        <w:tblBorders>
          <w:insideH w:val="none" w:sz="0" w:space="0" w:color="auto"/>
          <w:insideV w:val="none" w:sz="0" w:space="0" w:color="auto"/>
        </w:tblBorders>
        <w:tblLook w:val="04A0" w:firstRow="1" w:lastRow="0" w:firstColumn="1" w:lastColumn="0" w:noHBand="0" w:noVBand="1"/>
      </w:tblPr>
      <w:tblGrid>
        <w:gridCol w:w="1559"/>
        <w:gridCol w:w="1418"/>
        <w:gridCol w:w="1275"/>
        <w:gridCol w:w="1418"/>
        <w:gridCol w:w="1276"/>
        <w:gridCol w:w="1275"/>
        <w:gridCol w:w="2127"/>
      </w:tblGrid>
      <w:tr w:rsidR="00230A12" w:rsidRPr="00DA782F" w:rsidTr="00354A0D">
        <w:trPr>
          <w:trHeight w:val="454"/>
        </w:trPr>
        <w:tc>
          <w:tcPr>
            <w:tcW w:w="1559" w:type="dxa"/>
            <w:vAlign w:val="center"/>
          </w:tcPr>
          <w:p w:rsidR="00230A12" w:rsidRPr="00DA782F" w:rsidRDefault="00230A12" w:rsidP="00063B73">
            <w:pPr>
              <w:widowControl/>
              <w:spacing w:line="320" w:lineRule="exact"/>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① 20代</w:t>
            </w:r>
          </w:p>
        </w:tc>
        <w:tc>
          <w:tcPr>
            <w:tcW w:w="1418" w:type="dxa"/>
            <w:vAlign w:val="center"/>
          </w:tcPr>
          <w:p w:rsidR="00230A12" w:rsidRPr="00DA782F" w:rsidRDefault="00230A12" w:rsidP="00DA782F">
            <w:pPr>
              <w:widowControl/>
              <w:spacing w:line="320" w:lineRule="exact"/>
              <w:ind w:leftChars="-295" w:left="-619" w:firstLineChars="258" w:firstLine="568"/>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② 30代</w:t>
            </w:r>
          </w:p>
        </w:tc>
        <w:tc>
          <w:tcPr>
            <w:tcW w:w="1275" w:type="dxa"/>
            <w:vAlign w:val="center"/>
          </w:tcPr>
          <w:p w:rsidR="00230A12" w:rsidRPr="00DA782F" w:rsidRDefault="00230A12" w:rsidP="00063B73">
            <w:pPr>
              <w:widowControl/>
              <w:spacing w:line="320" w:lineRule="exact"/>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③ 40代</w:t>
            </w:r>
          </w:p>
        </w:tc>
        <w:tc>
          <w:tcPr>
            <w:tcW w:w="1418" w:type="dxa"/>
            <w:vAlign w:val="center"/>
          </w:tcPr>
          <w:p w:rsidR="00230A12" w:rsidRPr="00DA782F" w:rsidRDefault="00230A12" w:rsidP="00063B73">
            <w:pPr>
              <w:widowControl/>
              <w:spacing w:line="320" w:lineRule="exact"/>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④ 50代</w:t>
            </w:r>
          </w:p>
        </w:tc>
        <w:tc>
          <w:tcPr>
            <w:tcW w:w="1276" w:type="dxa"/>
            <w:vAlign w:val="center"/>
          </w:tcPr>
          <w:p w:rsidR="00230A12" w:rsidRPr="00DA782F" w:rsidRDefault="00230A12" w:rsidP="00063B73">
            <w:pPr>
              <w:widowControl/>
              <w:spacing w:line="320" w:lineRule="exact"/>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⑤ 60代</w:t>
            </w:r>
          </w:p>
        </w:tc>
        <w:tc>
          <w:tcPr>
            <w:tcW w:w="1275" w:type="dxa"/>
            <w:vAlign w:val="center"/>
          </w:tcPr>
          <w:p w:rsidR="00230A12" w:rsidRPr="00DA782F" w:rsidRDefault="00230A12" w:rsidP="00063B73">
            <w:pPr>
              <w:widowControl/>
              <w:spacing w:line="320" w:lineRule="exact"/>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⑥ 70代</w:t>
            </w:r>
          </w:p>
        </w:tc>
        <w:tc>
          <w:tcPr>
            <w:tcW w:w="2127" w:type="dxa"/>
            <w:vAlign w:val="center"/>
          </w:tcPr>
          <w:p w:rsidR="00230A12" w:rsidRPr="00DA782F" w:rsidRDefault="00230A12" w:rsidP="00063B73">
            <w:pPr>
              <w:widowControl/>
              <w:spacing w:line="320" w:lineRule="exact"/>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⑦ 80歳以上</w:t>
            </w:r>
          </w:p>
        </w:tc>
      </w:tr>
    </w:tbl>
    <w:p w:rsidR="00230A12" w:rsidRPr="00DA782F" w:rsidRDefault="00230A12" w:rsidP="00354A0D">
      <w:pPr>
        <w:widowControl/>
        <w:spacing w:line="360" w:lineRule="exact"/>
        <w:ind w:leftChars="-30" w:left="661" w:hangingChars="329" w:hanging="724"/>
        <w:jc w:val="left"/>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（６）従業員数について、本支店、営業所を含んだ</w:t>
      </w:r>
      <w:r w:rsidRPr="00DA782F">
        <w:rPr>
          <w:rFonts w:asciiTheme="majorEastAsia" w:eastAsiaTheme="majorEastAsia" w:hAnsiTheme="majorEastAsia" w:cs="メイリオ"/>
          <w:color w:val="000000" w:themeColor="text1"/>
          <w:sz w:val="22"/>
        </w:rPr>
        <w:ruby>
          <w:rubyPr>
            <w:rubyAlign w:val="distributeSpace"/>
            <w:hps w:val="18"/>
            <w:hpsRaise w:val="18"/>
            <w:hpsBaseText w:val="22"/>
            <w:lid w:val="ja-JP"/>
          </w:rubyPr>
          <w:rt>
            <w:r w:rsidR="00230A12" w:rsidRPr="00DA782F">
              <w:rPr>
                <w:rFonts w:asciiTheme="majorEastAsia" w:eastAsiaTheme="majorEastAsia" w:hAnsiTheme="majorEastAsia" w:cs="メイリオ"/>
                <w:color w:val="000000" w:themeColor="text1"/>
                <w:sz w:val="22"/>
              </w:rPr>
              <w:t>・・</w:t>
            </w:r>
          </w:rt>
          <w:rubyBase>
            <w:r w:rsidR="00230A12" w:rsidRPr="00DA782F">
              <w:rPr>
                <w:rFonts w:asciiTheme="majorEastAsia" w:eastAsiaTheme="majorEastAsia" w:hAnsiTheme="majorEastAsia" w:cs="メイリオ"/>
                <w:color w:val="000000" w:themeColor="text1"/>
                <w:sz w:val="22"/>
              </w:rPr>
              <w:t>全社</w:t>
            </w:r>
          </w:rubyBase>
        </w:ruby>
      </w:r>
      <w:r w:rsidRPr="00DA782F">
        <w:rPr>
          <w:rFonts w:asciiTheme="majorEastAsia" w:eastAsiaTheme="majorEastAsia" w:hAnsiTheme="majorEastAsia" w:cs="メイリオ"/>
          <w:color w:val="000000" w:themeColor="text1"/>
          <w:sz w:val="22"/>
        </w:rPr>
        <w:ruby>
          <w:rubyPr>
            <w:rubyAlign w:val="distributeSpace"/>
            <w:hps w:val="18"/>
            <w:hpsRaise w:val="18"/>
            <w:hpsBaseText w:val="22"/>
            <w:lid w:val="ja-JP"/>
          </w:rubyPr>
          <w:rt>
            <w:r w:rsidR="00230A12" w:rsidRPr="00DA782F">
              <w:rPr>
                <w:rFonts w:asciiTheme="majorEastAsia" w:eastAsiaTheme="majorEastAsia" w:hAnsiTheme="majorEastAsia" w:cs="メイリオ"/>
                <w:color w:val="000000" w:themeColor="text1"/>
                <w:sz w:val="22"/>
              </w:rPr>
              <w:t>・</w:t>
            </w:r>
          </w:rt>
          <w:rubyBase>
            <w:r w:rsidR="00230A12" w:rsidRPr="00DA782F">
              <w:rPr>
                <w:rFonts w:asciiTheme="majorEastAsia" w:eastAsiaTheme="majorEastAsia" w:hAnsiTheme="majorEastAsia" w:cs="メイリオ"/>
                <w:color w:val="000000" w:themeColor="text1"/>
                <w:sz w:val="22"/>
              </w:rPr>
              <w:t>の</w:t>
            </w:r>
          </w:rubyBase>
        </w:ruby>
      </w:r>
      <w:r w:rsidRPr="00DA782F">
        <w:rPr>
          <w:rFonts w:asciiTheme="majorEastAsia" w:eastAsiaTheme="majorEastAsia" w:hAnsiTheme="majorEastAsia" w:cs="メイリオ"/>
          <w:color w:val="000000" w:themeColor="text1"/>
          <w:sz w:val="22"/>
        </w:rPr>
        <w:ruby>
          <w:rubyPr>
            <w:rubyAlign w:val="distributeSpace"/>
            <w:hps w:val="18"/>
            <w:hpsRaise w:val="18"/>
            <w:hpsBaseText w:val="22"/>
            <w:lid w:val="ja-JP"/>
          </w:rubyPr>
          <w:rt>
            <w:r w:rsidR="00230A12" w:rsidRPr="00DA782F">
              <w:rPr>
                <w:rFonts w:asciiTheme="majorEastAsia" w:eastAsiaTheme="majorEastAsia" w:hAnsiTheme="majorEastAsia" w:cs="メイリオ"/>
                <w:color w:val="000000" w:themeColor="text1"/>
                <w:sz w:val="22"/>
              </w:rPr>
              <w:t>・・</w:t>
            </w:r>
          </w:rt>
          <w:rubyBase>
            <w:r w:rsidR="00230A12" w:rsidRPr="00DA782F">
              <w:rPr>
                <w:rFonts w:asciiTheme="majorEastAsia" w:eastAsiaTheme="majorEastAsia" w:hAnsiTheme="majorEastAsia" w:cs="メイリオ"/>
                <w:color w:val="000000" w:themeColor="text1"/>
                <w:sz w:val="22"/>
              </w:rPr>
              <w:t>従業</w:t>
            </w:r>
          </w:rubyBase>
        </w:ruby>
      </w:r>
      <w:r w:rsidRPr="00DA782F">
        <w:rPr>
          <w:rFonts w:asciiTheme="majorEastAsia" w:eastAsiaTheme="majorEastAsia" w:hAnsiTheme="majorEastAsia" w:cs="メイリオ"/>
          <w:color w:val="000000" w:themeColor="text1"/>
          <w:sz w:val="22"/>
        </w:rPr>
        <w:ruby>
          <w:rubyPr>
            <w:rubyAlign w:val="distributeSpace"/>
            <w:hps w:val="18"/>
            <w:hpsRaise w:val="18"/>
            <w:hpsBaseText w:val="22"/>
            <w:lid w:val="ja-JP"/>
          </w:rubyPr>
          <w:rt>
            <w:r w:rsidR="00230A12" w:rsidRPr="00DA782F">
              <w:rPr>
                <w:rFonts w:asciiTheme="majorEastAsia" w:eastAsiaTheme="majorEastAsia" w:hAnsiTheme="majorEastAsia" w:cs="メイリオ"/>
                <w:color w:val="000000" w:themeColor="text1"/>
                <w:sz w:val="22"/>
              </w:rPr>
              <w:t>・・</w:t>
            </w:r>
          </w:rt>
          <w:rubyBase>
            <w:r w:rsidR="00230A12" w:rsidRPr="00DA782F">
              <w:rPr>
                <w:rFonts w:asciiTheme="majorEastAsia" w:eastAsiaTheme="majorEastAsia" w:hAnsiTheme="majorEastAsia" w:cs="メイリオ"/>
                <w:color w:val="000000" w:themeColor="text1"/>
                <w:sz w:val="22"/>
              </w:rPr>
              <w:t>員数</w:t>
            </w:r>
          </w:rubyBase>
        </w:ruby>
      </w:r>
      <w:r w:rsidRPr="00DA782F">
        <w:rPr>
          <w:rFonts w:asciiTheme="majorEastAsia" w:eastAsiaTheme="majorEastAsia" w:hAnsiTheme="majorEastAsia" w:cs="メイリオ" w:hint="eastAsia"/>
          <w:color w:val="000000" w:themeColor="text1"/>
          <w:sz w:val="22"/>
        </w:rPr>
        <w:t>をあてはまるもの１つに○を</w:t>
      </w:r>
      <w:r w:rsidR="00354A0D">
        <w:rPr>
          <w:rFonts w:asciiTheme="majorEastAsia" w:eastAsiaTheme="majorEastAsia" w:hAnsiTheme="majorEastAsia" w:cs="メイリオ" w:hint="eastAsia"/>
          <w:color w:val="000000" w:themeColor="text1"/>
          <w:sz w:val="22"/>
        </w:rPr>
        <w:t>つけ</w:t>
      </w:r>
      <w:r w:rsidRPr="00DA782F">
        <w:rPr>
          <w:rFonts w:asciiTheme="majorEastAsia" w:eastAsiaTheme="majorEastAsia" w:hAnsiTheme="majorEastAsia" w:cs="メイリオ" w:hint="eastAsia"/>
          <w:color w:val="000000" w:themeColor="text1"/>
          <w:sz w:val="22"/>
        </w:rPr>
        <w:t>て下さい。</w:t>
      </w:r>
      <w:r w:rsidR="00354A0D">
        <w:rPr>
          <w:rFonts w:asciiTheme="majorEastAsia" w:eastAsiaTheme="majorEastAsia" w:hAnsiTheme="majorEastAsia" w:cs="メイリオ" w:hint="eastAsia"/>
          <w:color w:val="000000" w:themeColor="text1"/>
          <w:sz w:val="22"/>
        </w:rPr>
        <w:t xml:space="preserve">　</w:t>
      </w:r>
      <w:r w:rsidRPr="00DA782F">
        <w:rPr>
          <w:rFonts w:asciiTheme="majorEastAsia" w:eastAsiaTheme="majorEastAsia" w:hAnsiTheme="majorEastAsia" w:cs="メイリオ" w:hint="eastAsia"/>
          <w:color w:val="000000" w:themeColor="text1"/>
          <w:sz w:val="22"/>
        </w:rPr>
        <w:t>ただし、常勤役員、家族従業員、雇用保険未加入のパート・派遣社員等は</w:t>
      </w:r>
      <w:r w:rsidRPr="00DA782F">
        <w:rPr>
          <w:rFonts w:asciiTheme="majorEastAsia" w:eastAsiaTheme="majorEastAsia" w:hAnsiTheme="majorEastAsia" w:cs="メイリオ"/>
          <w:color w:val="000000" w:themeColor="text1"/>
          <w:sz w:val="22"/>
        </w:rPr>
        <w:ruby>
          <w:rubyPr>
            <w:rubyAlign w:val="distributeSpace"/>
            <w:hps w:val="16"/>
            <w:hpsRaise w:val="18"/>
            <w:hpsBaseText w:val="22"/>
            <w:lid w:val="ja-JP"/>
          </w:rubyPr>
          <w:rt>
            <w:r w:rsidR="00230A12" w:rsidRPr="00DA782F">
              <w:rPr>
                <w:rFonts w:asciiTheme="majorEastAsia" w:eastAsiaTheme="majorEastAsia" w:hAnsiTheme="majorEastAsia" w:cs="メイリオ"/>
                <w:color w:val="000000" w:themeColor="text1"/>
                <w:sz w:val="22"/>
              </w:rPr>
              <w:t>・・・</w:t>
            </w:r>
          </w:rt>
          <w:rubyBase>
            <w:r w:rsidR="00230A12" w:rsidRPr="00DA782F">
              <w:rPr>
                <w:rFonts w:asciiTheme="majorEastAsia" w:eastAsiaTheme="majorEastAsia" w:hAnsiTheme="majorEastAsia" w:cs="メイリオ"/>
                <w:color w:val="000000" w:themeColor="text1"/>
                <w:sz w:val="22"/>
              </w:rPr>
              <w:t>除いて</w:t>
            </w:r>
          </w:rubyBase>
        </w:ruby>
      </w:r>
      <w:r w:rsidRPr="00DA782F">
        <w:rPr>
          <w:rFonts w:asciiTheme="majorEastAsia" w:eastAsiaTheme="majorEastAsia" w:hAnsiTheme="majorEastAsia" w:cs="メイリオ" w:hint="eastAsia"/>
          <w:color w:val="000000" w:themeColor="text1"/>
          <w:sz w:val="22"/>
        </w:rPr>
        <w:t>下さい。</w:t>
      </w:r>
    </w:p>
    <w:tbl>
      <w:tblPr>
        <w:tblStyle w:val="a3"/>
        <w:tblW w:w="10348" w:type="dxa"/>
        <w:tblInd w:w="392" w:type="dxa"/>
        <w:tblBorders>
          <w:insideV w:val="none" w:sz="0" w:space="0" w:color="auto"/>
        </w:tblBorders>
        <w:tblLook w:val="04A0" w:firstRow="1" w:lastRow="0" w:firstColumn="1" w:lastColumn="0" w:noHBand="0" w:noVBand="1"/>
      </w:tblPr>
      <w:tblGrid>
        <w:gridCol w:w="3496"/>
        <w:gridCol w:w="3213"/>
        <w:gridCol w:w="3639"/>
      </w:tblGrid>
      <w:tr w:rsidR="00230A12" w:rsidRPr="00DA782F" w:rsidTr="00354A0D">
        <w:trPr>
          <w:trHeight w:val="454"/>
        </w:trPr>
        <w:tc>
          <w:tcPr>
            <w:tcW w:w="3496" w:type="dxa"/>
            <w:tcBorders>
              <w:bottom w:val="nil"/>
            </w:tcBorders>
            <w:vAlign w:val="center"/>
          </w:tcPr>
          <w:p w:rsidR="00230A12" w:rsidRPr="00DA782F" w:rsidRDefault="00230A12" w:rsidP="00CC1433">
            <w:pPr>
              <w:widowControl/>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① ０～５人以下</w:t>
            </w:r>
          </w:p>
        </w:tc>
        <w:tc>
          <w:tcPr>
            <w:tcW w:w="3213" w:type="dxa"/>
            <w:tcBorders>
              <w:bottom w:val="nil"/>
            </w:tcBorders>
            <w:vAlign w:val="center"/>
          </w:tcPr>
          <w:p w:rsidR="00230A12" w:rsidRPr="00DA782F" w:rsidRDefault="00230A12" w:rsidP="00CC1433">
            <w:pPr>
              <w:widowControl/>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② ６～２０人以下</w:t>
            </w:r>
          </w:p>
        </w:tc>
        <w:tc>
          <w:tcPr>
            <w:tcW w:w="3639" w:type="dxa"/>
            <w:tcBorders>
              <w:bottom w:val="nil"/>
            </w:tcBorders>
            <w:vAlign w:val="center"/>
          </w:tcPr>
          <w:p w:rsidR="00230A12" w:rsidRPr="00DA782F" w:rsidRDefault="00230A12" w:rsidP="00CC1433">
            <w:pPr>
              <w:widowControl/>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③ 21～50人以下</w:t>
            </w:r>
          </w:p>
        </w:tc>
      </w:tr>
      <w:tr w:rsidR="00230A12" w:rsidRPr="00DA782F" w:rsidTr="00354A0D">
        <w:trPr>
          <w:trHeight w:val="454"/>
        </w:trPr>
        <w:tc>
          <w:tcPr>
            <w:tcW w:w="3496" w:type="dxa"/>
            <w:tcBorders>
              <w:top w:val="nil"/>
            </w:tcBorders>
            <w:vAlign w:val="center"/>
          </w:tcPr>
          <w:p w:rsidR="00230A12" w:rsidRPr="00DA782F" w:rsidRDefault="00230A12" w:rsidP="00CC1433">
            <w:pPr>
              <w:widowControl/>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④ 51～100人以下</w:t>
            </w:r>
          </w:p>
        </w:tc>
        <w:tc>
          <w:tcPr>
            <w:tcW w:w="3213" w:type="dxa"/>
            <w:tcBorders>
              <w:top w:val="nil"/>
            </w:tcBorders>
            <w:vAlign w:val="center"/>
          </w:tcPr>
          <w:p w:rsidR="00230A12" w:rsidRPr="00DA782F" w:rsidRDefault="00230A12" w:rsidP="00CC1433">
            <w:pPr>
              <w:widowControl/>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⑤ 101～300人以下</w:t>
            </w:r>
          </w:p>
        </w:tc>
        <w:tc>
          <w:tcPr>
            <w:tcW w:w="3639" w:type="dxa"/>
            <w:tcBorders>
              <w:top w:val="nil"/>
            </w:tcBorders>
            <w:vAlign w:val="center"/>
          </w:tcPr>
          <w:p w:rsidR="00230A12" w:rsidRPr="00DA782F" w:rsidRDefault="00230A12" w:rsidP="00CC1433">
            <w:pPr>
              <w:widowControl/>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⑥ 300人超</w:t>
            </w:r>
          </w:p>
        </w:tc>
      </w:tr>
    </w:tbl>
    <w:p w:rsidR="00230A12" w:rsidRPr="00230A12" w:rsidRDefault="00E21167" w:rsidP="00354A0D">
      <w:pPr>
        <w:jc w:val="left"/>
        <w:rPr>
          <w:rFonts w:asciiTheme="majorEastAsia" w:eastAsiaTheme="majorEastAsia" w:hAnsiTheme="majorEastAsia"/>
          <w:b/>
          <w:color w:val="000000" w:themeColor="text1"/>
          <w:sz w:val="22"/>
        </w:rPr>
      </w:pPr>
      <w:r w:rsidRPr="00DA782F">
        <w:rPr>
          <w:rFonts w:asciiTheme="majorEastAsia" w:eastAsiaTheme="majorEastAsia" w:hAnsiTheme="majorEastAsia" w:hint="eastAsia"/>
          <w:b/>
          <w:color w:val="000000" w:themeColor="text1"/>
          <w:sz w:val="22"/>
        </w:rPr>
        <w:t xml:space="preserve">Ⅱ　</w:t>
      </w:r>
      <w:r w:rsidR="00230A12" w:rsidRPr="00230A12">
        <w:rPr>
          <w:rFonts w:asciiTheme="majorEastAsia" w:eastAsiaTheme="majorEastAsia" w:hAnsiTheme="majorEastAsia" w:hint="eastAsia"/>
          <w:b/>
          <w:color w:val="000000" w:themeColor="text1"/>
          <w:sz w:val="22"/>
        </w:rPr>
        <w:t>長時間労働是正に向けた取り組み</w:t>
      </w:r>
      <w:r w:rsidRPr="00DA782F">
        <w:rPr>
          <w:rFonts w:asciiTheme="majorEastAsia" w:eastAsiaTheme="majorEastAsia" w:hAnsiTheme="majorEastAsia" w:hint="eastAsia"/>
          <w:b/>
          <w:color w:val="000000" w:themeColor="text1"/>
          <w:sz w:val="22"/>
        </w:rPr>
        <w:t>について</w:t>
      </w:r>
    </w:p>
    <w:p w:rsidR="00063B73" w:rsidRDefault="00354A0D" w:rsidP="00354A0D">
      <w:pPr>
        <w:spacing w:line="300" w:lineRule="exact"/>
        <w:ind w:leftChars="3" w:left="446" w:hangingChars="200" w:hanging="440"/>
        <w:jc w:val="left"/>
        <w:rPr>
          <w:rFonts w:asciiTheme="majorEastAsia" w:eastAsiaTheme="majorEastAsia" w:hAnsiTheme="majorEastAsia" w:cs="メイリオ"/>
          <w:color w:val="000000" w:themeColor="text1"/>
          <w:sz w:val="22"/>
        </w:rPr>
      </w:pPr>
      <w:r w:rsidRPr="00354A0D">
        <w:rPr>
          <w:rFonts w:asciiTheme="majorEastAsia" w:eastAsiaTheme="majorEastAsia" w:hAnsiTheme="majorEastAsia" w:cs="メイリオ" w:hint="eastAsia"/>
          <w:sz w:val="22"/>
        </w:rPr>
        <w:t>（１）</w:t>
      </w:r>
      <w:r w:rsidR="00230A12" w:rsidRPr="00230A12">
        <w:rPr>
          <w:rFonts w:asciiTheme="majorEastAsia" w:eastAsiaTheme="majorEastAsia" w:hAnsiTheme="majorEastAsia" w:cs="メイリオ" w:hint="eastAsia"/>
          <w:color w:val="000000" w:themeColor="text1"/>
          <w:sz w:val="22"/>
        </w:rPr>
        <w:t xml:space="preserve">政府では、働き方改革の一環として、長時間労働の是正を目標に時間外労働に上限を定めることとしております。　</w:t>
      </w:r>
      <w:r w:rsidR="00230A12" w:rsidRPr="00DA782F">
        <w:rPr>
          <w:rFonts w:asciiTheme="majorEastAsia" w:eastAsiaTheme="majorEastAsia" w:hAnsiTheme="majorEastAsia" w:cs="メイリオ" w:hint="eastAsia"/>
          <w:color w:val="000000" w:themeColor="text1"/>
          <w:sz w:val="22"/>
        </w:rPr>
        <w:t xml:space="preserve">　</w:t>
      </w:r>
      <w:r w:rsidR="00230A12" w:rsidRPr="00230A12">
        <w:rPr>
          <w:rFonts w:asciiTheme="majorEastAsia" w:eastAsiaTheme="majorEastAsia" w:hAnsiTheme="majorEastAsia" w:cs="メイリオ" w:hint="eastAsia"/>
          <w:color w:val="000000" w:themeColor="text1"/>
          <w:sz w:val="22"/>
        </w:rPr>
        <w:t>政府が提示した時間外労働の上限規制（年間720時間、単月100時間未満、</w:t>
      </w:r>
    </w:p>
    <w:p w:rsidR="00230A12" w:rsidRDefault="00230A12" w:rsidP="00063B73">
      <w:pPr>
        <w:spacing w:line="300" w:lineRule="exact"/>
        <w:ind w:leftChars="213" w:left="447"/>
        <w:jc w:val="left"/>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2‐6ヶ月平均80</w:t>
      </w:r>
      <w:r w:rsidRPr="00DA782F">
        <w:rPr>
          <w:rFonts w:asciiTheme="majorEastAsia" w:eastAsiaTheme="majorEastAsia" w:hAnsiTheme="majorEastAsia" w:cs="メイリオ" w:hint="eastAsia"/>
          <w:color w:val="000000" w:themeColor="text1"/>
          <w:sz w:val="22"/>
        </w:rPr>
        <w:t>時間以内</w:t>
      </w:r>
      <w:r w:rsidRPr="00230A12">
        <w:rPr>
          <w:rFonts w:asciiTheme="majorEastAsia" w:eastAsiaTheme="majorEastAsia" w:hAnsiTheme="majorEastAsia" w:cs="メイリオ" w:hint="eastAsia"/>
          <w:color w:val="000000" w:themeColor="text1"/>
          <w:sz w:val="22"/>
        </w:rPr>
        <w:t>）が貴社に与える影響について、該当するものに</w:t>
      </w:r>
      <w:r w:rsidRPr="00DA782F">
        <w:rPr>
          <w:rFonts w:asciiTheme="majorEastAsia" w:eastAsiaTheme="majorEastAsia" w:hAnsiTheme="majorEastAsia" w:cs="メイリオ" w:hint="eastAsia"/>
          <w:color w:val="000000" w:themeColor="text1"/>
          <w:sz w:val="22"/>
        </w:rPr>
        <w:t>○をつけて下さい。</w:t>
      </w:r>
    </w:p>
    <w:p w:rsidR="00230A12" w:rsidRDefault="00FE34C8" w:rsidP="00B00B45">
      <w:pPr>
        <w:spacing w:line="300" w:lineRule="exact"/>
        <w:ind w:leftChars="213" w:left="447"/>
        <w:jc w:val="left"/>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noProof/>
          <w:color w:val="000000" w:themeColor="text1"/>
          <w:sz w:val="22"/>
        </w:rPr>
        <mc:AlternateContent>
          <mc:Choice Requires="wps">
            <w:drawing>
              <wp:anchor distT="0" distB="0" distL="114300" distR="114300" simplePos="0" relativeHeight="251659264" behindDoc="0" locked="0" layoutInCell="1" allowOverlap="1" wp14:anchorId="106D13C4" wp14:editId="439C0EA9">
                <wp:simplePos x="0" y="0"/>
                <wp:positionH relativeFrom="column">
                  <wp:posOffset>171450</wp:posOffset>
                </wp:positionH>
                <wp:positionV relativeFrom="paragraph">
                  <wp:posOffset>19685</wp:posOffset>
                </wp:positionV>
                <wp:extent cx="6515100" cy="628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515100" cy="628650"/>
                        </a:xfrm>
                        <a:prstGeom prst="rect">
                          <a:avLst/>
                        </a:prstGeom>
                        <a:noFill/>
                        <a:ln w="3175">
                          <a:solidFill>
                            <a:srgbClr val="0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43809" id="正方形/長方形 1" o:spid="_x0000_s1026" style="position:absolute;left:0;text-align:left;margin-left:13.5pt;margin-top:1.55pt;width:513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PgogIAAHEFAAAOAAAAZHJzL2Uyb0RvYy54bWysVM1uEzEQviPxDpbvdLOhSUvUTRW1KkKq&#10;SkWLena8drLC6zFj54/3gAeAM2fEgcehEm/B2LvZhpITIgdnZufP38w3Pjld14YtFfoKbMHzgx5n&#10;ykooKzsr+Nvbi2fHnPkgbCkMWFXwjfL8dPz0ycnKjVQf5mBKhYySWD9auYLPQ3CjLPNyrmrhD8Ap&#10;S0YNWItAKs6yEsWKstcm6/d6w2wFWDoEqbynr+eNkY9Tfq2VDK+19iowU3C6W0gnpnMaz2x8IkYz&#10;FG5eyfYa4h9uUYvKUtEu1bkIgi2w+itVXUkEDzocSKgz0LqSKmEgNHnvEZqbuXAqYaHmeNe1yf+/&#10;tPJqeY2sKml2nFlR04juv365//T954/P2a+P3xqJ5bFRK+dH5H/jrrHVPIkR9VpjHf8JD1un5m66&#10;5qp1YJI+Dgf5IO/RDCTZhv3j4SB1P3uIdujDSwU1i0LBkYaXeiqWlz5QRXLdusRiFi4qY9IAjWWr&#10;gj/PjwYpwIOpymiMbh5n0zODbCkiBdIvgqFkO26kGUsfI8QGVJLCxqiYw9g3SlOXCEa/qRD5qbq0&#10;Qkplw7DNm7xjmKYrdIH5vkATUmepfOsbw1TibRfY2xf4Z8UuIlUFG7rgurKA+xKU77rKjf8WfYM5&#10;wp9CuSFyIDRb4528qGgyl8KHa4G0JjRMWv3wmg5tgCYArcTZHPDDvu/Rn9hLVs5WtHYF9+8XAhVn&#10;5pUlXr/IDw/jniblcHDUJwV3LdNdi13UZ0BjJe7S7ZIY/YPZihqhvqMXYhKrkklYSbULLgNulbPQ&#10;PAf0xkg1mSQ32k0nwqW9cTImj12NzLtd3wl0LT0DEfsKtisqRo9Y2vjGSAuTRQBdJQo/9LXtN+11&#10;ImP7BsWHY1dPXg8v5fg3AAAA//8DAFBLAwQUAAYACAAAACEAxoywiN4AAAAJAQAADwAAAGRycy9k&#10;b3ducmV2LnhtbEyPzU7DMBCE70i8g7VI3KiTlP4Q4lQVEpceQBQkrtt4G0fE6yh2mvD2OCd6290Z&#10;zX5T7Cbbigv1vnGsIF0kIIgrpxuuFXx9vj5sQfiArLF1TAp+ycOuvL0pMNdu5A+6HEMtYgj7HBWY&#10;ELpcSl8ZsugXriOO2tn1FkNc+1rqHscYbluZJclaWmw4fjDY0Yuh6uc4WAXbp82wejzjYL7fx8Mb&#10;m/W+Sg5K3d9N+2cQgabwb4YZP6JDGZlObmDtRasg28QqQcEyBTHLyWoZD6d5ylKQZSGvG5R/AAAA&#10;//8DAFBLAQItABQABgAIAAAAIQC2gziS/gAAAOEBAAATAAAAAAAAAAAAAAAAAAAAAABbQ29udGVu&#10;dF9UeXBlc10ueG1sUEsBAi0AFAAGAAgAAAAhADj9If/WAAAAlAEAAAsAAAAAAAAAAAAAAAAALwEA&#10;AF9yZWxzLy5yZWxzUEsBAi0AFAAGAAgAAAAhADiOc+CiAgAAcQUAAA4AAAAAAAAAAAAAAAAALgIA&#10;AGRycy9lMm9Eb2MueG1sUEsBAi0AFAAGAAgAAAAhAMaMsIjeAAAACQEAAA8AAAAAAAAAAAAAAAAA&#10;/AQAAGRycy9kb3ducmV2LnhtbFBLBQYAAAAABAAEAPMAAAAHBgAAAAA=&#10;" filled="f" strokeweight=".25pt"/>
            </w:pict>
          </mc:Fallback>
        </mc:AlternateContent>
      </w:r>
      <w:r w:rsidR="00230A12" w:rsidRPr="00230A12">
        <w:rPr>
          <w:rFonts w:asciiTheme="majorEastAsia" w:eastAsiaTheme="majorEastAsia" w:hAnsiTheme="majorEastAsia" w:cs="メイリオ" w:hint="eastAsia"/>
          <w:color w:val="000000" w:themeColor="text1"/>
          <w:sz w:val="22"/>
        </w:rPr>
        <w:t>①影響が極めて大きい（事業継続が難しいレベル）</w:t>
      </w:r>
      <w:r w:rsidR="001504CD">
        <w:rPr>
          <w:rFonts w:asciiTheme="majorEastAsia" w:eastAsiaTheme="majorEastAsia" w:hAnsiTheme="majorEastAsia" w:cs="メイリオ" w:hint="eastAsia"/>
          <w:color w:val="000000" w:themeColor="text1"/>
          <w:sz w:val="22"/>
        </w:rPr>
        <w:t xml:space="preserve">     </w:t>
      </w:r>
      <w:r w:rsidR="00230A12" w:rsidRPr="00DA782F">
        <w:rPr>
          <w:rFonts w:asciiTheme="majorEastAsia" w:eastAsiaTheme="majorEastAsia" w:hAnsiTheme="majorEastAsia" w:cs="メイリオ" w:hint="eastAsia"/>
          <w:color w:val="000000" w:themeColor="text1"/>
          <w:sz w:val="22"/>
        </w:rPr>
        <w:t xml:space="preserve">　</w:t>
      </w:r>
      <w:r w:rsidR="00425D7D">
        <w:rPr>
          <w:rFonts w:asciiTheme="majorEastAsia" w:eastAsiaTheme="majorEastAsia" w:hAnsiTheme="majorEastAsia" w:cs="メイリオ" w:hint="eastAsia"/>
          <w:color w:val="000000" w:themeColor="text1"/>
          <w:sz w:val="22"/>
        </w:rPr>
        <w:t xml:space="preserve">　</w:t>
      </w:r>
      <w:r w:rsidR="00230A12" w:rsidRPr="00230A12">
        <w:rPr>
          <w:rFonts w:asciiTheme="majorEastAsia" w:eastAsiaTheme="majorEastAsia" w:hAnsiTheme="majorEastAsia" w:cs="メイリオ" w:hint="eastAsia"/>
          <w:color w:val="000000" w:themeColor="text1"/>
          <w:sz w:val="22"/>
        </w:rPr>
        <w:t>②影響が有る（課題はあるが対応可能）</w:t>
      </w:r>
    </w:p>
    <w:p w:rsidR="00B00B45" w:rsidRPr="00B00B45" w:rsidRDefault="00B00B45" w:rsidP="00B00B45">
      <w:pPr>
        <w:spacing w:line="300" w:lineRule="exact"/>
        <w:ind w:leftChars="213" w:left="447"/>
        <w:jc w:val="left"/>
        <w:rPr>
          <w:rFonts w:asciiTheme="majorEastAsia" w:eastAsiaTheme="majorEastAsia" w:hAnsiTheme="majorEastAsia" w:cs="メイリオ"/>
          <w:color w:val="000000" w:themeColor="text1"/>
          <w:sz w:val="22"/>
        </w:rPr>
      </w:pPr>
    </w:p>
    <w:p w:rsidR="00230A12" w:rsidRDefault="00230A12" w:rsidP="00425D7D">
      <w:pPr>
        <w:spacing w:line="300" w:lineRule="exact"/>
        <w:ind w:firstLineChars="200" w:firstLine="440"/>
        <w:jc w:val="left"/>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③影響は無</w:t>
      </w:r>
      <w:r w:rsidR="00956B54">
        <w:rPr>
          <w:rFonts w:asciiTheme="majorEastAsia" w:eastAsiaTheme="majorEastAsia" w:hAnsiTheme="majorEastAsia" w:cs="メイリオ" w:hint="eastAsia"/>
          <w:color w:val="000000" w:themeColor="text1"/>
          <w:sz w:val="22"/>
        </w:rPr>
        <w:t>く</w:t>
      </w:r>
      <w:r w:rsidRPr="00230A12">
        <w:rPr>
          <w:rFonts w:asciiTheme="majorEastAsia" w:eastAsiaTheme="majorEastAsia" w:hAnsiTheme="majorEastAsia" w:cs="メイリオ" w:hint="eastAsia"/>
          <w:color w:val="000000" w:themeColor="text1"/>
          <w:sz w:val="22"/>
        </w:rPr>
        <w:t>現行のまま</w:t>
      </w:r>
      <w:r w:rsidR="00956B54">
        <w:rPr>
          <w:rFonts w:asciiTheme="majorEastAsia" w:eastAsiaTheme="majorEastAsia" w:hAnsiTheme="majorEastAsia" w:cs="メイリオ" w:hint="eastAsia"/>
          <w:color w:val="000000" w:themeColor="text1"/>
          <w:sz w:val="22"/>
        </w:rPr>
        <w:t>で</w:t>
      </w:r>
      <w:r w:rsidRPr="00230A12">
        <w:rPr>
          <w:rFonts w:asciiTheme="majorEastAsia" w:eastAsiaTheme="majorEastAsia" w:hAnsiTheme="majorEastAsia" w:cs="メイリオ" w:hint="eastAsia"/>
          <w:color w:val="000000" w:themeColor="text1"/>
          <w:sz w:val="22"/>
        </w:rPr>
        <w:t>、特に何も対応しなくてもよい） ④わからない</w:t>
      </w:r>
    </w:p>
    <w:p w:rsidR="00EF6BBB" w:rsidRDefault="001224B2" w:rsidP="001224B2">
      <w:pPr>
        <w:spacing w:line="280" w:lineRule="exact"/>
        <w:ind w:leftChars="-155" w:left="9" w:hangingChars="152" w:hanging="334"/>
        <w:jc w:val="left"/>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lastRenderedPageBreak/>
        <w:t>（２）</w:t>
      </w:r>
      <w:r w:rsidR="00230A12" w:rsidRPr="00230A12">
        <w:rPr>
          <w:rFonts w:asciiTheme="majorEastAsia" w:eastAsiaTheme="majorEastAsia" w:hAnsiTheme="majorEastAsia" w:cs="メイリオ" w:hint="eastAsia"/>
          <w:color w:val="000000" w:themeColor="text1"/>
          <w:sz w:val="22"/>
        </w:rPr>
        <w:t>長時間労働是正に向けて、国が取り組むべきことまたは、国に支援してほしいことについて、</w:t>
      </w:r>
    </w:p>
    <w:p w:rsidR="00230A12" w:rsidRPr="00DA782F" w:rsidRDefault="00230A12" w:rsidP="00FC3445">
      <w:pPr>
        <w:spacing w:line="280" w:lineRule="exact"/>
        <w:ind w:firstLineChars="178" w:firstLine="392"/>
        <w:jc w:val="left"/>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該当するものすべてに</w:t>
      </w:r>
      <w:r w:rsidRPr="00DA782F">
        <w:rPr>
          <w:rFonts w:asciiTheme="majorEastAsia" w:eastAsiaTheme="majorEastAsia" w:hAnsiTheme="majorEastAsia" w:cs="メイリオ" w:hint="eastAsia"/>
          <w:color w:val="000000" w:themeColor="text1"/>
          <w:sz w:val="22"/>
        </w:rPr>
        <w:t>○をつけて下さい。</w:t>
      </w:r>
      <w:r w:rsidRPr="00230A12">
        <w:rPr>
          <w:rFonts w:asciiTheme="majorEastAsia" w:eastAsiaTheme="majorEastAsia" w:hAnsiTheme="majorEastAsia" w:cs="メイリオ" w:hint="eastAsia"/>
          <w:color w:val="000000" w:themeColor="text1"/>
          <w:sz w:val="22"/>
        </w:rPr>
        <w:t>【複数選択可】</w:t>
      </w:r>
    </w:p>
    <w:p w:rsidR="00E7367C" w:rsidRPr="00230A12" w:rsidRDefault="00F340AE" w:rsidP="00DA782F">
      <w:pPr>
        <w:spacing w:line="280" w:lineRule="exact"/>
        <w:ind w:firstLineChars="400" w:firstLine="840"/>
        <w:jc w:val="left"/>
        <w:rPr>
          <w:rFonts w:asciiTheme="majorEastAsia" w:eastAsiaTheme="majorEastAsia" w:hAnsiTheme="majorEastAsia" w:cs="メイリオ"/>
          <w:color w:val="000000" w:themeColor="text1"/>
          <w:szCs w:val="21"/>
        </w:rPr>
      </w:pPr>
      <w:r w:rsidRPr="00DA782F">
        <w:rPr>
          <w:rFonts w:asciiTheme="majorEastAsia" w:eastAsiaTheme="majorEastAsia" w:hAnsiTheme="majorEastAsia" w:cs="メイリオ"/>
          <w:noProof/>
          <w:color w:val="000000" w:themeColor="text1"/>
          <w:szCs w:val="21"/>
        </w:rPr>
        <mc:AlternateContent>
          <mc:Choice Requires="wps">
            <w:drawing>
              <wp:anchor distT="0" distB="0" distL="114300" distR="114300" simplePos="0" relativeHeight="251660288" behindDoc="0" locked="0" layoutInCell="1" allowOverlap="1" wp14:anchorId="4B39E8A2" wp14:editId="079E6E64">
                <wp:simplePos x="0" y="0"/>
                <wp:positionH relativeFrom="column">
                  <wp:posOffset>-47625</wp:posOffset>
                </wp:positionH>
                <wp:positionV relativeFrom="paragraph">
                  <wp:posOffset>120650</wp:posOffset>
                </wp:positionV>
                <wp:extent cx="6496050" cy="2371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496050" cy="23717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54EBE" id="正方形/長方形 2" o:spid="_x0000_s1026" style="position:absolute;left:0;text-align:left;margin-left:-3.75pt;margin-top:9.5pt;width:511.5pt;height:1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5anwIAAHEFAAAOAAAAZHJzL2Uyb0RvYy54bWysVM1uEzEQviPxDpbvdLNLkpJVN1XUqgip&#10;aita1LPjtZsVXo+xnWzCe8ADwJkz4sDjUIm3YOzdbNOSE+KyO+OZ+eZ/jo7XtSIrYV0FuqDpwYAS&#10;oTmUlb4r6LubsxevKHGe6ZIp0KKgG+Ho8fT5s6PG5CKDBahSWIIg2uWNKejCe5MnieMLUTN3AEZo&#10;FEqwNfPI2ruktKxB9Fol2WAwThqwpbHAhXP4etoK6TTiSym4v5TSCU9UQTE2H782fufhm0yPWH5n&#10;mVlUvAuD/UMUNas0Ou2hTplnZGmrv6DqiltwIP0BhzoBKSsuYg6YTTp4ks31ghkRc8HiONOXyf0/&#10;WH6xurKkKguaUaJZjS26//b1/vOPXz+/JL8/fW8pkoVCNcblqH9trmzHOSRD1mtp6/DHfMg6FnfT&#10;F1esPeH4OB5OxoMR9oCjLHt5mB5mo4CaPJgb6/xrATUJREEtdi8Wla3OnW9VtyrBm4azSil8Z7nS&#10;pCnoZISQgXWgqjIIIxNmSZwoS1YMp8Cv087tjhYGoTTGElJsk4qU3yjRwr8VEquEaWStg8eYjHOh&#10;/bjDVRq1g5nECHrDdJ+h8ttgOt1gJuLc9oaDfYaPPfYW0Sto3xvXlQa7D6B833tu9bfZtzmH9OdQ&#10;bnA4LLRb4ww/q7Ax58z5K2ZxTbCZuPr+Ej9SATYAOoqSBdiP+96DPk4vSilpcO0K6j4smRWUqDca&#10;53qSDodhTyMzHB1myNhdyXxXopf1CWBPUzwyhkcy6Hu1JaWF+hYvxCx4RRHTHH0XlHu7ZU58ew7w&#10;xnAxm0U13E3D/Lm+NjyAh6qGwbtZ3zJruun0ONgXsF1Rlj8Z0lY3WGqYLT3IKk7wQ127euNexx3o&#10;blA4HLt81Hq4lNM/AAAA//8DAFBLAwQUAAYACAAAACEAq3eQ590AAAAKAQAADwAAAGRycy9kb3du&#10;cmV2LnhtbEyPwU7DMBBE70j8g7VIXFDrNFWgDXEqhMQxSBQ+wI2XOGq8dmOnDX/P9gTHnRnNvql2&#10;sxvEGcfYe1KwWmYgkFpveuoUfH2+LTYgYtJk9OAJFfxghF19e1Pp0vgLfeB5nzrBJRRLrcCmFEop&#10;Y2vR6bj0AYm9bz86nfgcO2lGfeFyN8g8yx6l0z3xB6sDvlpsj/vJKZinzenUTEdncd0MD3kK700I&#10;St3fzS/PIBLO6S8MV3xGh5qZDn4iE8WgYPFUcJL1LU+6+tmqYOWgYL3NC5B1Jf9PqH8BAAD//wMA&#10;UEsBAi0AFAAGAAgAAAAhALaDOJL+AAAA4QEAABMAAAAAAAAAAAAAAAAAAAAAAFtDb250ZW50X1R5&#10;cGVzXS54bWxQSwECLQAUAAYACAAAACEAOP0h/9YAAACUAQAACwAAAAAAAAAAAAAAAAAvAQAAX3Jl&#10;bHMvLnJlbHNQSwECLQAUAAYACAAAACEARzWOWp8CAABxBQAADgAAAAAAAAAAAAAAAAAuAgAAZHJz&#10;L2Uyb0RvYy54bWxQSwECLQAUAAYACAAAACEAq3eQ590AAAAKAQAADwAAAAAAAAAAAAAAAAD5BAAA&#10;ZHJzL2Rvd25yZXYueG1sUEsFBgAAAAAEAAQA8wAAAAMGAAAAAA==&#10;" filled="f" strokecolor="black [3213]"/>
            </w:pict>
          </mc:Fallback>
        </mc:AlternateContent>
      </w:r>
    </w:p>
    <w:p w:rsidR="00230A12" w:rsidRPr="00DA782F" w:rsidRDefault="00230A12" w:rsidP="00856F2E">
      <w:pPr>
        <w:ind w:firstLineChars="89" w:firstLine="196"/>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①人手不足の解消　　　　　　　②長時間労働を削減するという強いメッセージの発信</w:t>
      </w:r>
    </w:p>
    <w:p w:rsidR="00230A12" w:rsidRPr="00DA782F" w:rsidRDefault="00230A12" w:rsidP="00856F2E">
      <w:pPr>
        <w:ind w:firstLineChars="89" w:firstLine="196"/>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③公務員の長時間労働の削減　　④長時間労働を生みかねない民間の商慣習・取引条件の是正</w:t>
      </w:r>
    </w:p>
    <w:p w:rsidR="00EF6BBB" w:rsidRDefault="00230A12" w:rsidP="00DA782F">
      <w:pPr>
        <w:ind w:leftChars="95" w:left="419" w:hangingChars="100" w:hanging="220"/>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⑤民間企業の成功事例（ICT化、業務の見直し、能力開発、人事制度改革で効果のあった事例）</w:t>
      </w:r>
    </w:p>
    <w:p w:rsidR="00230A12" w:rsidRPr="00DA782F" w:rsidRDefault="00230A12" w:rsidP="00EF6BBB">
      <w:pPr>
        <w:ind w:leftChars="200" w:left="420"/>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の蓄積・共有</w:t>
      </w:r>
    </w:p>
    <w:p w:rsidR="00856F2E" w:rsidRDefault="00230A12" w:rsidP="00DA782F">
      <w:pPr>
        <w:ind w:leftChars="95" w:left="419" w:hangingChars="100" w:hanging="220"/>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⑥長時間労働の是正に向けた取り組みに対する助成の拡大</w:t>
      </w:r>
    </w:p>
    <w:p w:rsidR="00230A12" w:rsidRPr="00DA782F" w:rsidRDefault="00230A12" w:rsidP="00856F2E">
      <w:pPr>
        <w:ind w:leftChars="200" w:left="420"/>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（IT化、テレワーク導入やコンサル費用の助成等）</w:t>
      </w:r>
    </w:p>
    <w:p w:rsidR="00230A12" w:rsidRPr="00DA782F" w:rsidRDefault="00230A12" w:rsidP="00DA782F">
      <w:pPr>
        <w:ind w:leftChars="95" w:left="1299" w:hangingChars="500" w:hanging="1100"/>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⑦労働法・制度の規制緩和（高度プロフェッショナル制度の導入、裁量労働制の対象者拡大等）</w:t>
      </w:r>
    </w:p>
    <w:p w:rsidR="00230A12" w:rsidRPr="00DA782F" w:rsidRDefault="00230A12" w:rsidP="00DA782F">
      <w:pPr>
        <w:ind w:leftChars="95" w:left="1299" w:hangingChars="500" w:hanging="1100"/>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⑧労働法・制度の規制強化</w:t>
      </w:r>
    </w:p>
    <w:p w:rsidR="00230A12" w:rsidRPr="00DA782F" w:rsidRDefault="00230A12" w:rsidP="00856F2E">
      <w:pPr>
        <w:ind w:leftChars="200" w:left="1300" w:hangingChars="400" w:hanging="880"/>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（勤務間インターバル規制の一律導入などの厳格な規制導入、罰則・監督指導の強化等）</w:t>
      </w:r>
    </w:p>
    <w:p w:rsidR="000747D8" w:rsidRPr="00230A12" w:rsidRDefault="00230A12" w:rsidP="00DA782F">
      <w:pPr>
        <w:ind w:leftChars="95" w:left="419" w:hangingChars="100" w:hanging="220"/>
        <w:rPr>
          <w:rFonts w:asciiTheme="majorEastAsia" w:eastAsiaTheme="majorEastAsia" w:hAnsiTheme="majorEastAsia" w:cs="メイリオ"/>
          <w:color w:val="000000" w:themeColor="text1"/>
          <w:szCs w:val="21"/>
        </w:rPr>
      </w:pPr>
      <w:r w:rsidRPr="00230A12">
        <w:rPr>
          <w:rFonts w:asciiTheme="majorEastAsia" w:eastAsiaTheme="majorEastAsia" w:hAnsiTheme="majorEastAsia" w:cs="メイリオ" w:hint="eastAsia"/>
          <w:color w:val="000000" w:themeColor="text1"/>
          <w:sz w:val="22"/>
        </w:rPr>
        <w:t xml:space="preserve">⑨その他（　　　</w:t>
      </w:r>
      <w:r w:rsidRPr="00230A12">
        <w:rPr>
          <w:rFonts w:asciiTheme="majorEastAsia" w:eastAsiaTheme="majorEastAsia" w:hAnsiTheme="majorEastAsia" w:cs="メイリオ" w:hint="eastAsia"/>
          <w:color w:val="000000" w:themeColor="text1"/>
          <w:szCs w:val="21"/>
        </w:rPr>
        <w:t xml:space="preserve">　　　　　　　　　　　　　　　　　　　　　　　　　　）</w:t>
      </w:r>
    </w:p>
    <w:p w:rsidR="0054611B" w:rsidRDefault="0054611B" w:rsidP="001504CD">
      <w:pPr>
        <w:spacing w:line="280" w:lineRule="exact"/>
        <w:jc w:val="left"/>
        <w:rPr>
          <w:rFonts w:asciiTheme="majorEastAsia" w:eastAsiaTheme="majorEastAsia" w:hAnsiTheme="majorEastAsia" w:cs="メイリオ"/>
          <w:color w:val="000000" w:themeColor="text1"/>
          <w:szCs w:val="21"/>
        </w:rPr>
      </w:pPr>
    </w:p>
    <w:p w:rsidR="00230A12" w:rsidRPr="00230A12" w:rsidRDefault="00E21167" w:rsidP="0054611B">
      <w:pPr>
        <w:spacing w:line="280" w:lineRule="exact"/>
        <w:ind w:leftChars="-135" w:hangingChars="128" w:hanging="283"/>
        <w:jc w:val="left"/>
        <w:rPr>
          <w:rFonts w:asciiTheme="majorEastAsia" w:eastAsiaTheme="majorEastAsia" w:hAnsiTheme="majorEastAsia" w:cs="メイリオ"/>
          <w:b/>
          <w:color w:val="000000" w:themeColor="text1"/>
          <w:sz w:val="22"/>
        </w:rPr>
      </w:pPr>
      <w:r w:rsidRPr="00DA782F">
        <w:rPr>
          <w:rFonts w:asciiTheme="majorEastAsia" w:eastAsiaTheme="majorEastAsia" w:hAnsiTheme="majorEastAsia" w:cs="メイリオ" w:hint="eastAsia"/>
          <w:b/>
          <w:color w:val="000000" w:themeColor="text1"/>
          <w:sz w:val="22"/>
        </w:rPr>
        <w:t>Ⅲ</w:t>
      </w:r>
      <w:r w:rsidR="00F340AE" w:rsidRPr="00DA782F">
        <w:rPr>
          <w:rFonts w:asciiTheme="majorEastAsia" w:eastAsiaTheme="majorEastAsia" w:hAnsiTheme="majorEastAsia" w:cs="メイリオ" w:hint="eastAsia"/>
          <w:b/>
          <w:color w:val="000000" w:themeColor="text1"/>
          <w:sz w:val="22"/>
        </w:rPr>
        <w:t xml:space="preserve">　</w:t>
      </w:r>
      <w:r w:rsidR="00230A12" w:rsidRPr="00230A12">
        <w:rPr>
          <w:rFonts w:asciiTheme="majorEastAsia" w:eastAsiaTheme="majorEastAsia" w:hAnsiTheme="majorEastAsia" w:cs="メイリオ" w:hint="eastAsia"/>
          <w:b/>
          <w:color w:val="000000" w:themeColor="text1"/>
          <w:sz w:val="22"/>
        </w:rPr>
        <w:t>同一労働同一賃金制度導入の影響</w:t>
      </w:r>
      <w:r w:rsidR="001A7DC7" w:rsidRPr="00DA782F">
        <w:rPr>
          <w:rFonts w:asciiTheme="majorEastAsia" w:eastAsiaTheme="majorEastAsia" w:hAnsiTheme="majorEastAsia" w:cs="メイリオ" w:hint="eastAsia"/>
          <w:b/>
          <w:color w:val="000000" w:themeColor="text1"/>
          <w:sz w:val="22"/>
        </w:rPr>
        <w:t>について</w:t>
      </w:r>
    </w:p>
    <w:p w:rsidR="00EF6BBB" w:rsidRDefault="00230A12" w:rsidP="001504CD">
      <w:pPr>
        <w:spacing w:line="280" w:lineRule="exact"/>
        <w:ind w:left="440" w:hangingChars="200" w:hanging="440"/>
        <w:jc w:val="left"/>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color w:val="000000" w:themeColor="text1"/>
          <w:sz w:val="22"/>
        </w:rPr>
        <w:t xml:space="preserve"> </w:t>
      </w:r>
      <w:r w:rsidR="001504CD">
        <w:rPr>
          <w:rFonts w:asciiTheme="majorEastAsia" w:eastAsiaTheme="majorEastAsia" w:hAnsiTheme="majorEastAsia" w:cs="メイリオ" w:hint="eastAsia"/>
          <w:color w:val="000000" w:themeColor="text1"/>
          <w:sz w:val="22"/>
        </w:rPr>
        <w:t xml:space="preserve">　 </w:t>
      </w:r>
      <w:r w:rsidRPr="00230A12">
        <w:rPr>
          <w:rFonts w:asciiTheme="majorEastAsia" w:eastAsiaTheme="majorEastAsia" w:hAnsiTheme="majorEastAsia" w:cs="メイリオ" w:hint="eastAsia"/>
          <w:color w:val="000000" w:themeColor="text1"/>
          <w:sz w:val="22"/>
        </w:rPr>
        <w:t>政府は、同じ仕事内容や働き方には同じ賃金を支払うべきとの「同一労働同一賃金」について、</w:t>
      </w:r>
    </w:p>
    <w:p w:rsidR="002254D7" w:rsidRDefault="00230A12" w:rsidP="002254D7">
      <w:pPr>
        <w:spacing w:line="280" w:lineRule="exact"/>
        <w:ind w:leftChars="209" w:left="439"/>
        <w:jc w:val="left"/>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昨年12月、ガイドライン案</w:t>
      </w:r>
      <w:r w:rsidR="008D26C3">
        <w:rPr>
          <w:rFonts w:asciiTheme="majorEastAsia" w:eastAsiaTheme="majorEastAsia" w:hAnsiTheme="majorEastAsia" w:cs="メイリオ" w:hint="eastAsia"/>
          <w:color w:val="000000" w:themeColor="text1"/>
          <w:sz w:val="22"/>
        </w:rPr>
        <w:t>(※)</w:t>
      </w:r>
      <w:r w:rsidRPr="00230A12">
        <w:rPr>
          <w:rFonts w:asciiTheme="majorEastAsia" w:eastAsiaTheme="majorEastAsia" w:hAnsiTheme="majorEastAsia" w:cs="メイリオ" w:hint="eastAsia"/>
          <w:color w:val="000000" w:themeColor="text1"/>
          <w:sz w:val="22"/>
        </w:rPr>
        <w:t>を提示しました。</w:t>
      </w:r>
      <w:r w:rsidR="008D26C3">
        <w:rPr>
          <w:rFonts w:asciiTheme="majorEastAsia" w:eastAsiaTheme="majorEastAsia" w:hAnsiTheme="majorEastAsia" w:cs="メイリオ" w:hint="eastAsia"/>
          <w:color w:val="000000" w:themeColor="text1"/>
          <w:sz w:val="22"/>
        </w:rPr>
        <w:t>(※当所ホームページに掲載)</w:t>
      </w:r>
    </w:p>
    <w:p w:rsidR="002254D7" w:rsidRDefault="002254D7" w:rsidP="002254D7">
      <w:pPr>
        <w:spacing w:line="280" w:lineRule="exact"/>
        <w:ind w:leftChars="209" w:left="439"/>
        <w:jc w:val="left"/>
        <w:rPr>
          <w:rFonts w:asciiTheme="majorEastAsia" w:eastAsiaTheme="majorEastAsia" w:hAnsiTheme="majorEastAsia" w:cs="メイリオ"/>
          <w:color w:val="000000" w:themeColor="text1"/>
          <w:sz w:val="22"/>
        </w:rPr>
      </w:pPr>
    </w:p>
    <w:p w:rsidR="00230A12" w:rsidRPr="002254D7" w:rsidRDefault="00354A0D" w:rsidP="0054611B">
      <w:pPr>
        <w:spacing w:line="280" w:lineRule="exact"/>
        <w:ind w:leftChars="-135" w:left="439" w:hangingChars="328" w:hanging="722"/>
        <w:jc w:val="left"/>
        <w:rPr>
          <w:rFonts w:asciiTheme="majorEastAsia" w:eastAsiaTheme="majorEastAsia" w:hAnsiTheme="majorEastAsia" w:cs="メイリオ"/>
          <w:color w:val="000000" w:themeColor="text1"/>
          <w:sz w:val="22"/>
        </w:rPr>
      </w:pPr>
      <w:r>
        <w:rPr>
          <w:rFonts w:asciiTheme="majorEastAsia" w:eastAsiaTheme="majorEastAsia" w:hAnsiTheme="majorEastAsia" w:cs="メイリオ" w:hint="eastAsia"/>
          <w:color w:val="000000" w:themeColor="text1"/>
          <w:sz w:val="22"/>
        </w:rPr>
        <w:t>（１</w:t>
      </w:r>
      <w:r w:rsidRPr="00354A0D">
        <w:rPr>
          <w:rFonts w:asciiTheme="majorEastAsia" w:eastAsiaTheme="majorEastAsia" w:hAnsiTheme="majorEastAsia" w:cs="メイリオ" w:hint="eastAsia"/>
          <w:sz w:val="22"/>
        </w:rPr>
        <w:t>）</w:t>
      </w:r>
      <w:r w:rsidR="00230A12" w:rsidRPr="00230A12">
        <w:rPr>
          <w:rFonts w:asciiTheme="majorEastAsia" w:eastAsiaTheme="majorEastAsia" w:hAnsiTheme="majorEastAsia" w:cs="メイリオ" w:hint="eastAsia"/>
          <w:color w:val="000000" w:themeColor="text1"/>
          <w:sz w:val="22"/>
        </w:rPr>
        <w:t>提示されたガイドライン案に対する評価について、最も該当するものに</w:t>
      </w:r>
      <w:r w:rsidR="000747D8" w:rsidRPr="00DA782F">
        <w:rPr>
          <w:rFonts w:asciiTheme="majorEastAsia" w:eastAsiaTheme="majorEastAsia" w:hAnsiTheme="majorEastAsia" w:cs="メイリオ" w:hint="eastAsia"/>
          <w:color w:val="000000" w:themeColor="text1"/>
          <w:sz w:val="22"/>
        </w:rPr>
        <w:t>○をつけて下さい。</w:t>
      </w:r>
    </w:p>
    <w:p w:rsidR="00E7367C" w:rsidRPr="00230A12" w:rsidRDefault="00E21167" w:rsidP="00E7367C">
      <w:pPr>
        <w:spacing w:line="280" w:lineRule="exact"/>
        <w:jc w:val="left"/>
        <w:rPr>
          <w:rFonts w:asciiTheme="majorEastAsia" w:eastAsiaTheme="majorEastAsia" w:hAnsiTheme="majorEastAsia" w:cs="メイリオ"/>
          <w:color w:val="000000" w:themeColor="text1"/>
          <w:szCs w:val="21"/>
        </w:rPr>
      </w:pPr>
      <w:r w:rsidRPr="00DA782F">
        <w:rPr>
          <w:rFonts w:asciiTheme="majorEastAsia" w:eastAsiaTheme="majorEastAsia" w:hAnsiTheme="majorEastAsia" w:cs="メイリオ"/>
          <w:noProof/>
          <w:color w:val="000000" w:themeColor="text1"/>
          <w:szCs w:val="21"/>
        </w:rPr>
        <mc:AlternateContent>
          <mc:Choice Requires="wps">
            <w:drawing>
              <wp:anchor distT="0" distB="0" distL="114300" distR="114300" simplePos="0" relativeHeight="251661312" behindDoc="0" locked="0" layoutInCell="1" allowOverlap="1" wp14:anchorId="63FD9624" wp14:editId="1275DC8A">
                <wp:simplePos x="0" y="0"/>
                <wp:positionH relativeFrom="column">
                  <wp:posOffset>28575</wp:posOffset>
                </wp:positionH>
                <wp:positionV relativeFrom="paragraph">
                  <wp:posOffset>85725</wp:posOffset>
                </wp:positionV>
                <wp:extent cx="6419850" cy="15144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419850" cy="15144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299D6" id="正方形/長方形 3" o:spid="_x0000_s1026" style="position:absolute;left:0;text-align:left;margin-left:2.25pt;margin-top:6.75pt;width:505.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gFoAIAAHEFAAAOAAAAZHJzL2Uyb0RvYy54bWysVM1uEzEQviPxDpbvdLNp0p9VN1XUqgip&#10;KhUt6tn12o2F12NsJ5vwHvAAcOaMOPA4VOItGHs3m1ByQlx2Zzz/M9/Myemy1mQhnFdgSprvDSgR&#10;hkOlzENJ395evDiixAdmKqbBiJKuhKenk+fPThpbiCHMQFfCEXRifNHYks5CsEWWeT4TNfN7YIVB&#10;oQRXs4Cse8gqxxr0XutsOBgcZA24yjrgwnt8PW+FdJL8Syl4eC2lF4HokmJuIX1d+t7HbzY5YcWD&#10;Y3ameJcG+4csaqYMBu1dnbPAyNypv1zVijvwIMMehzoDKRUXqQasJh88qeZmxqxItWBzvO3b5P+f&#10;W361uHZEVSXdp8SwGkf0+PXL46fvP398zn59/NZSZD82qrG+QP0be+06ziMZq15KV8c/1kOWqbmr&#10;vrliGQjHx4NRfnw0xhlwlOXjfDQ6HEev2cbcOh9eCqhJJErqcHqpqWxx6UOrulaJ0QxcKK3xnRXa&#10;kKakx+PhOBl40KqKwihLWBJn2pEFQxSEZd6F3dLCJLTBXGKJbVGJCistWvdvhMQuYRnDNkDE58Yn&#10;41yYcND51Qa1o5nEDHrDfJehDutkOt1oJhJue8PBLsM/I/YWKSqY0BvXyoDb5aB610du9dfVtzXH&#10;8u+hWiE4HLRb4y2/UDiYS+bDNXO4JjhMXP3wGj9SAw4AOoqSGbgPu96jPqIXpZQ0uHYl9e/nzAlK&#10;9CuDuD5GXMQ9TcxofDhExm1L7rclZl6fAc40xyNjeSKjftBrUjqo7/BCTGNUFDHDMXZJeXBr5iy0&#10;5wBvDBfTaVLD3bQsXJoby6Pz2NUIvNvlHXO2Q2dAYF/BekVZ8QSkrW60NDCdB5AqIXjT167fuNdp&#10;B7obFA/HNp+0Npdy8hsAAP//AwBQSwMEFAAGAAgAAAAhANjIJGzcAAAACQEAAA8AAABkcnMvZG93&#10;bnJldi54bWxMj8tOwzAQRfdI/IM1ldggajclqErjVAiJZZBo+QA3HuKofjV22vD3TFewmse9unOm&#10;3s3OsguOaQhewmopgKHvgh58L+Hr8P60AZay8lrZ4FHCDybYNfd3tap0uPpPvOxzzyjEp0pJMDnH&#10;ivPUGXQqLUNET9p3GJ3KNI4916O6UrizvBDihTs1eLpgVMQ3g91pPzkJ87Q5n9vp5AyuW/tY5PjR&#10;xijlw2J+3QLLOOc/M9zwCR0aYjqGyevErITnkoy0XlO9yWJVUneUUJSFAN7U/P8HzS8AAAD//wMA&#10;UEsBAi0AFAAGAAgAAAAhALaDOJL+AAAA4QEAABMAAAAAAAAAAAAAAAAAAAAAAFtDb250ZW50X1R5&#10;cGVzXS54bWxQSwECLQAUAAYACAAAACEAOP0h/9YAAACUAQAACwAAAAAAAAAAAAAAAAAvAQAAX3Jl&#10;bHMvLnJlbHNQSwECLQAUAAYACAAAACEArgxoBaACAABxBQAADgAAAAAAAAAAAAAAAAAuAgAAZHJz&#10;L2Uyb0RvYy54bWxQSwECLQAUAAYACAAAACEA2MgkbNwAAAAJAQAADwAAAAAAAAAAAAAAAAD6BAAA&#10;ZHJzL2Rvd25yZXYueG1sUEsFBgAAAAAEAAQA8wAAAAMGAAAAAA==&#10;" filled="f" strokecolor="black [3213]"/>
            </w:pict>
          </mc:Fallback>
        </mc:AlternateContent>
      </w:r>
    </w:p>
    <w:p w:rsidR="00230A12" w:rsidRPr="00DA782F" w:rsidRDefault="00230A12" w:rsidP="00DA782F">
      <w:pPr>
        <w:ind w:firstLineChars="100" w:firstLine="220"/>
        <w:jc w:val="left"/>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①分かりやすく実務の参考となった（現在の自社の労務管理が適切かどうか、判断できる）</w:t>
      </w:r>
    </w:p>
    <w:p w:rsidR="00230A12" w:rsidRPr="00DA782F" w:rsidRDefault="00230A12" w:rsidP="00DA782F">
      <w:pPr>
        <w:ind w:firstLineChars="100" w:firstLine="220"/>
        <w:jc w:val="left"/>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②分かりにくく実務の参考とならなかった（現在の自社の労務管理が適切かどうか判断できない）</w:t>
      </w:r>
    </w:p>
    <w:p w:rsidR="00F340AE" w:rsidRPr="00DA782F" w:rsidRDefault="00230A12" w:rsidP="00DA782F">
      <w:pPr>
        <w:ind w:firstLineChars="100" w:firstLine="220"/>
        <w:jc w:val="left"/>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③今後どのような影響が出るか不安</w:t>
      </w:r>
    </w:p>
    <w:p w:rsidR="00230A12" w:rsidRPr="00DA782F" w:rsidRDefault="00230A12" w:rsidP="00DA782F">
      <w:pPr>
        <w:ind w:firstLineChars="100" w:firstLine="220"/>
        <w:jc w:val="left"/>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（将来、自社の労務管理の改善を検討するうえで参考とならない）</w:t>
      </w:r>
    </w:p>
    <w:p w:rsidR="00230A12" w:rsidRPr="00DA782F" w:rsidRDefault="00230A12" w:rsidP="00DA782F">
      <w:pPr>
        <w:ind w:firstLineChars="100" w:firstLine="220"/>
        <w:jc w:val="left"/>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④ガイドライン案について知らなかった（知っていたが、内容は未確認を含む）</w:t>
      </w:r>
    </w:p>
    <w:p w:rsidR="00230A12" w:rsidRPr="00230A12" w:rsidRDefault="00230A12" w:rsidP="00DA782F">
      <w:pPr>
        <w:ind w:firstLineChars="100" w:firstLine="220"/>
        <w:jc w:val="left"/>
        <w:rPr>
          <w:rFonts w:asciiTheme="majorEastAsia" w:eastAsiaTheme="majorEastAsia" w:hAnsiTheme="majorEastAsia" w:cs="メイリオ"/>
          <w:color w:val="000000" w:themeColor="text1"/>
          <w:szCs w:val="21"/>
        </w:rPr>
      </w:pPr>
      <w:r w:rsidRPr="00230A12">
        <w:rPr>
          <w:rFonts w:asciiTheme="majorEastAsia" w:eastAsiaTheme="majorEastAsia" w:hAnsiTheme="majorEastAsia" w:cs="メイリオ" w:hint="eastAsia"/>
          <w:color w:val="000000" w:themeColor="text1"/>
          <w:sz w:val="22"/>
        </w:rPr>
        <w:t xml:space="preserve">⑤その他（　　　　　</w:t>
      </w:r>
      <w:r w:rsidRPr="00230A12">
        <w:rPr>
          <w:rFonts w:asciiTheme="majorEastAsia" w:eastAsiaTheme="majorEastAsia" w:hAnsiTheme="majorEastAsia" w:cs="メイリオ" w:hint="eastAsia"/>
          <w:color w:val="000000" w:themeColor="text1"/>
          <w:szCs w:val="21"/>
        </w:rPr>
        <w:t xml:space="preserve">　　　　　　　　　　　　　　　　　　　　　　　　　　　</w:t>
      </w:r>
      <w:r w:rsidRPr="00230A12">
        <w:rPr>
          <w:rFonts w:asciiTheme="majorEastAsia" w:eastAsiaTheme="majorEastAsia" w:hAnsiTheme="majorEastAsia" w:cs="メイリオ" w:hint="eastAsia"/>
          <w:color w:val="000000" w:themeColor="text1"/>
          <w:sz w:val="22"/>
        </w:rPr>
        <w:t xml:space="preserve">　）</w:t>
      </w:r>
    </w:p>
    <w:p w:rsidR="00230A12" w:rsidRPr="00230A12" w:rsidRDefault="00230A12" w:rsidP="00E7367C">
      <w:pPr>
        <w:spacing w:line="280" w:lineRule="exact"/>
        <w:jc w:val="left"/>
        <w:rPr>
          <w:rFonts w:asciiTheme="majorEastAsia" w:eastAsiaTheme="majorEastAsia" w:hAnsiTheme="majorEastAsia" w:cs="メイリオ"/>
          <w:color w:val="000000" w:themeColor="text1"/>
          <w:szCs w:val="21"/>
        </w:rPr>
      </w:pPr>
    </w:p>
    <w:p w:rsidR="00EF6BBB" w:rsidRDefault="001224B2" w:rsidP="001224B2">
      <w:pPr>
        <w:spacing w:line="280" w:lineRule="exact"/>
        <w:ind w:leftChars="-135" w:left="674" w:hangingChars="435" w:hanging="957"/>
        <w:jc w:val="left"/>
        <w:rPr>
          <w:rFonts w:asciiTheme="majorEastAsia" w:eastAsiaTheme="majorEastAsia" w:hAnsiTheme="majorEastAsia" w:cs="メイリオ"/>
          <w:color w:val="000000" w:themeColor="text1"/>
          <w:sz w:val="22"/>
        </w:rPr>
      </w:pPr>
      <w:r w:rsidRPr="00DA782F">
        <w:rPr>
          <w:rFonts w:asciiTheme="majorEastAsia" w:eastAsiaTheme="majorEastAsia" w:hAnsiTheme="majorEastAsia" w:cs="メイリオ" w:hint="eastAsia"/>
          <w:color w:val="000000" w:themeColor="text1"/>
          <w:sz w:val="22"/>
        </w:rPr>
        <w:t>（２）</w:t>
      </w:r>
      <w:r w:rsidR="00230A12" w:rsidRPr="00230A12">
        <w:rPr>
          <w:rFonts w:asciiTheme="majorEastAsia" w:eastAsiaTheme="majorEastAsia" w:hAnsiTheme="majorEastAsia" w:cs="メイリオ" w:hint="eastAsia"/>
          <w:color w:val="000000" w:themeColor="text1"/>
          <w:sz w:val="22"/>
        </w:rPr>
        <w:t>上記設問</w:t>
      </w:r>
      <w:r w:rsidR="00E21167" w:rsidRPr="00DA782F">
        <w:rPr>
          <w:rFonts w:asciiTheme="majorEastAsia" w:eastAsiaTheme="majorEastAsia" w:hAnsiTheme="majorEastAsia" w:cs="メイリオ" w:hint="eastAsia"/>
          <w:color w:val="000000" w:themeColor="text1"/>
          <w:sz w:val="22"/>
        </w:rPr>
        <w:t>Ⅲ</w:t>
      </w:r>
      <w:r w:rsidR="000747D8" w:rsidRPr="00DA782F">
        <w:rPr>
          <w:rFonts w:asciiTheme="majorEastAsia" w:eastAsiaTheme="majorEastAsia" w:hAnsiTheme="majorEastAsia" w:cs="メイリオ" w:hint="eastAsia"/>
          <w:color w:val="000000" w:themeColor="text1"/>
          <w:sz w:val="22"/>
        </w:rPr>
        <w:t>(</w:t>
      </w:r>
      <w:r w:rsidR="00E21167" w:rsidRPr="00DA782F">
        <w:rPr>
          <w:rFonts w:asciiTheme="majorEastAsia" w:eastAsiaTheme="majorEastAsia" w:hAnsiTheme="majorEastAsia" w:cs="メイリオ" w:hint="eastAsia"/>
          <w:color w:val="000000" w:themeColor="text1"/>
          <w:sz w:val="22"/>
        </w:rPr>
        <w:t>1</w:t>
      </w:r>
      <w:r w:rsidR="000747D8" w:rsidRPr="00DA782F">
        <w:rPr>
          <w:rFonts w:asciiTheme="majorEastAsia" w:eastAsiaTheme="majorEastAsia" w:hAnsiTheme="majorEastAsia" w:cs="メイリオ" w:hint="eastAsia"/>
          <w:color w:val="000000" w:themeColor="text1"/>
          <w:sz w:val="22"/>
        </w:rPr>
        <w:t>)</w:t>
      </w:r>
      <w:r w:rsidR="00230A12" w:rsidRPr="00230A12">
        <w:rPr>
          <w:rFonts w:asciiTheme="majorEastAsia" w:eastAsiaTheme="majorEastAsia" w:hAnsiTheme="majorEastAsia" w:cs="メイリオ" w:hint="eastAsia"/>
          <w:color w:val="000000" w:themeColor="text1"/>
          <w:sz w:val="22"/>
        </w:rPr>
        <w:t>で②、③と回答した方にお聞きします。ガイドライン案が参考にならなかった・</w:t>
      </w:r>
    </w:p>
    <w:p w:rsidR="00230A12" w:rsidRPr="00DA782F" w:rsidRDefault="00230A12" w:rsidP="00354A0D">
      <w:pPr>
        <w:spacing w:line="280" w:lineRule="exact"/>
        <w:ind w:firstLineChars="100" w:firstLine="220"/>
        <w:jc w:val="left"/>
        <w:rPr>
          <w:rFonts w:asciiTheme="majorEastAsia" w:eastAsiaTheme="majorEastAsia" w:hAnsiTheme="majorEastAsia" w:cs="メイリオ"/>
          <w:color w:val="000000" w:themeColor="text1"/>
          <w:szCs w:val="21"/>
        </w:rPr>
      </w:pPr>
      <w:r w:rsidRPr="00230A12">
        <w:rPr>
          <w:rFonts w:asciiTheme="majorEastAsia" w:eastAsiaTheme="majorEastAsia" w:hAnsiTheme="majorEastAsia" w:cs="メイリオ" w:hint="eastAsia"/>
          <w:color w:val="000000" w:themeColor="text1"/>
          <w:sz w:val="22"/>
        </w:rPr>
        <w:t>今後不安に感じる具体的な理由について、該当するものすべてに</w:t>
      </w:r>
      <w:r w:rsidR="000747D8" w:rsidRPr="00DA782F">
        <w:rPr>
          <w:rFonts w:asciiTheme="majorEastAsia" w:eastAsiaTheme="majorEastAsia" w:hAnsiTheme="majorEastAsia" w:cs="メイリオ" w:hint="eastAsia"/>
          <w:color w:val="000000" w:themeColor="text1"/>
          <w:sz w:val="22"/>
        </w:rPr>
        <w:t>○</w:t>
      </w:r>
      <w:r w:rsidR="00354A0D">
        <w:rPr>
          <w:rFonts w:asciiTheme="majorEastAsia" w:eastAsiaTheme="majorEastAsia" w:hAnsiTheme="majorEastAsia" w:cs="メイリオ" w:hint="eastAsia"/>
          <w:color w:val="000000" w:themeColor="text1"/>
          <w:sz w:val="22"/>
        </w:rPr>
        <w:t>を</w:t>
      </w:r>
      <w:r w:rsidR="000747D8" w:rsidRPr="00DA782F">
        <w:rPr>
          <w:rFonts w:asciiTheme="majorEastAsia" w:eastAsiaTheme="majorEastAsia" w:hAnsiTheme="majorEastAsia" w:cs="メイリオ" w:hint="eastAsia"/>
          <w:color w:val="000000" w:themeColor="text1"/>
          <w:sz w:val="22"/>
        </w:rPr>
        <w:t>つけてください。</w:t>
      </w:r>
      <w:r w:rsidRPr="00230A12">
        <w:rPr>
          <w:rFonts w:asciiTheme="majorEastAsia" w:eastAsiaTheme="majorEastAsia" w:hAnsiTheme="majorEastAsia" w:cs="メイリオ" w:hint="eastAsia"/>
          <w:color w:val="000000" w:themeColor="text1"/>
          <w:sz w:val="22"/>
        </w:rPr>
        <w:t>【複数回答可】</w:t>
      </w:r>
    </w:p>
    <w:p w:rsidR="00E21167" w:rsidRPr="00230A12" w:rsidRDefault="00C46146" w:rsidP="00DA782F">
      <w:pPr>
        <w:spacing w:line="280" w:lineRule="exact"/>
        <w:ind w:leftChars="228" w:left="689" w:hangingChars="100" w:hanging="210"/>
        <w:jc w:val="left"/>
        <w:rPr>
          <w:rFonts w:asciiTheme="majorEastAsia" w:eastAsiaTheme="majorEastAsia" w:hAnsiTheme="majorEastAsia" w:cs="メイリオ"/>
          <w:color w:val="000000" w:themeColor="text1"/>
          <w:szCs w:val="21"/>
        </w:rPr>
      </w:pPr>
      <w:r w:rsidRPr="00DA782F">
        <w:rPr>
          <w:rFonts w:asciiTheme="majorEastAsia" w:eastAsiaTheme="majorEastAsia" w:hAnsiTheme="majorEastAsia" w:cs="メイリオ" w:hint="eastAsia"/>
          <w:noProof/>
          <w:color w:val="000000" w:themeColor="text1"/>
          <w:szCs w:val="21"/>
        </w:rPr>
        <mc:AlternateContent>
          <mc:Choice Requires="wps">
            <w:drawing>
              <wp:anchor distT="0" distB="0" distL="114300" distR="114300" simplePos="0" relativeHeight="251662336" behindDoc="0" locked="0" layoutInCell="1" allowOverlap="1" wp14:anchorId="4E9A5E78" wp14:editId="1326EE40">
                <wp:simplePos x="0" y="0"/>
                <wp:positionH relativeFrom="column">
                  <wp:posOffset>28576</wp:posOffset>
                </wp:positionH>
                <wp:positionV relativeFrom="paragraph">
                  <wp:posOffset>88900</wp:posOffset>
                </wp:positionV>
                <wp:extent cx="6419850" cy="35052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419850" cy="3505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8E12" id="正方形/長方形 4" o:spid="_x0000_s1026" style="position:absolute;left:0;text-align:left;margin-left:2.25pt;margin-top:7pt;width:505.5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lsAIAAJgFAAAOAAAAZHJzL2Uyb0RvYy54bWysVM1u1DAQviPxDpbvNMmyKW3UbLVqVYRU&#10;tRUt6tl1nCaS4zG294/3gAeAM2fEgcehEm/B2E6yq1JxQOTgjD0z3/zP0fG6k2QpjG1BlTTbSykR&#10;ikPVqvuSvrs5e3FAiXVMVUyCEiXdCEuPZ8+fHa10ISbQgKyEIQiibLHSJW2c00WSWN6Ijtk90EIh&#10;swbTMYdXc59Uhq0QvZPJJE33kxWYShvgwlp8PY1MOgv4dS24u6xrKxyRJUXfXDhNOO/8mcyOWHFv&#10;mG5a3rvB/sGLjrUKjY5Qp8wxsjDtH1Bdyw1YqN0ehy6Bum65CDFgNFn6KJrrhmkRYsHkWD2myf4/&#10;WH6xvDKkrUo6pUSxDkv08PXLw6fvP398Tn59/BYpMvWJWmlboPy1vjL9zSLpo17XpvN/jIesQ3I3&#10;Y3LF2hGOj/vT7PAgxxpw5L3M0xzL51GTrbo21r0W0BFPlNRg9UJS2fLcuig6iHhrCs5aKfGdFVKR&#10;VUkP80keFCzItvJMzwu9JE6kIUuGXeDWWW92RwqdkAp98SHGoALlNlJE+LeixixhGJNowPfnFpNx&#10;LpTLIqthlYim8hS/wdigESKWCgE9co1Ojtg9wCAZQQbsGH8v71VFaO9ROf2bY1F51AiWQblRuWsV&#10;mKcAJEbVW47yQ5JianyW7qDaYA8ZiMNlNT9rsX7nzLorZnCasOa4IdwlHrUErBP0FCUNmA9PvXt5&#10;bHLkUrLC6Sypfb9gRlAi3yhs/8NsOvXjHC7T/NUEL2aXc7fLUYvuBLD0Ge4izQPp5Z0cyNpAd4uL&#10;ZO6tIospjrZLyp0ZLicubg1cRVzM50EMR1gzd66uNffgPqu+P2/Wt8zovokd9v8FDJPMike9HGW9&#10;poL5wkHdhkbf5rXPN45/aJx+Vfn9snsPUtuFOvsNAAD//wMAUEsDBBQABgAIAAAAIQCVq/jY2wAA&#10;AAkBAAAPAAAAZHJzL2Rvd25yZXYueG1sTI/NTsMwEITvSLyDtZW4IGq3NFGVxqkQEscgUXgAN17i&#10;qP5r7LTh7dme4Lgzo9lv6v3sLLvgmIbgJayWAhj6LujB9xK+Pt+etsBSVl4rGzxK+MEE++b+rlaV&#10;Dlf/gZdD7hmV+FQpCSbnWHGeOoNOpWWI6Mn7DqNTmc6x53pUVyp3lq+FKLlTg6cPRkV8NdidDpOT&#10;ME/b87mdTs7gc2sf1zm+tzFK+bCYX3bAMs75Lww3fEKHhpiOYfI6MSthU1CQ5A0tutliVZBylFCU&#10;pQDe1Pz/guYXAAD//wMAUEsBAi0AFAAGAAgAAAAhALaDOJL+AAAA4QEAABMAAAAAAAAAAAAAAAAA&#10;AAAAAFtDb250ZW50X1R5cGVzXS54bWxQSwECLQAUAAYACAAAACEAOP0h/9YAAACUAQAACwAAAAAA&#10;AAAAAAAAAAAvAQAAX3JlbHMvLnJlbHNQSwECLQAUAAYACAAAACEAfmnypbACAACYBQAADgAAAAAA&#10;AAAAAAAAAAAuAgAAZHJzL2Uyb0RvYy54bWxQSwECLQAUAAYACAAAACEAlav42NsAAAAJAQAADwAA&#10;AAAAAAAAAAAAAAAKBQAAZHJzL2Rvd25yZXYueG1sUEsFBgAAAAAEAAQA8wAAABIGAAAAAA==&#10;" filled="f" strokecolor="black [3213]"/>
            </w:pict>
          </mc:Fallback>
        </mc:AlternateContent>
      </w:r>
    </w:p>
    <w:p w:rsidR="00F340AE" w:rsidRPr="00DA782F" w:rsidRDefault="00230A12" w:rsidP="00DA782F">
      <w:pPr>
        <w:ind w:left="1260" w:hangingChars="600" w:hanging="1260"/>
        <w:jc w:val="left"/>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Cs w:val="21"/>
        </w:rPr>
        <w:t xml:space="preserve">　 </w:t>
      </w:r>
      <w:r w:rsidRPr="00230A12">
        <w:rPr>
          <w:rFonts w:asciiTheme="majorEastAsia" w:eastAsiaTheme="majorEastAsia" w:hAnsiTheme="majorEastAsia" w:cs="メイリオ" w:hint="eastAsia"/>
          <w:color w:val="000000" w:themeColor="text1"/>
          <w:sz w:val="22"/>
        </w:rPr>
        <w:t xml:space="preserve">①グレーゾーン（裁判でしか判断できない部分）が広すぎる　　</w:t>
      </w:r>
    </w:p>
    <w:p w:rsidR="00F340AE" w:rsidRPr="00230A12" w:rsidRDefault="00230A12" w:rsidP="00DA782F">
      <w:pPr>
        <w:ind w:firstLineChars="150" w:firstLine="330"/>
        <w:jc w:val="left"/>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②示されている事例の内容が限定的過ぎる</w:t>
      </w:r>
    </w:p>
    <w:p w:rsidR="00F340AE" w:rsidRPr="00230A12" w:rsidRDefault="00230A12" w:rsidP="00DA782F">
      <w:pPr>
        <w:ind w:firstLineChars="150" w:firstLine="330"/>
        <w:jc w:val="left"/>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③自社の賃金制度や就業規則をいつまでに、どのように変えていけばよいか分からない</w:t>
      </w:r>
    </w:p>
    <w:p w:rsidR="00230A12" w:rsidRPr="00DA782F" w:rsidRDefault="00230A12" w:rsidP="00DA782F">
      <w:pPr>
        <w:ind w:firstLineChars="150" w:firstLine="330"/>
        <w:jc w:val="left"/>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④現行の法律を超えた解釈があることに違和感を覚える（派遣労働者の待遇改善など）</w:t>
      </w:r>
    </w:p>
    <w:p w:rsidR="00F340AE" w:rsidRPr="00DA782F" w:rsidRDefault="00230A12" w:rsidP="00DA782F">
      <w:pPr>
        <w:ind w:firstLineChars="150" w:firstLine="330"/>
        <w:jc w:val="left"/>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⑤法改正の方向性やスケジュールが分からない</w:t>
      </w:r>
    </w:p>
    <w:p w:rsidR="00F340AE" w:rsidRPr="00DA782F" w:rsidRDefault="00230A12" w:rsidP="00DA782F">
      <w:pPr>
        <w:ind w:firstLineChars="150" w:firstLine="330"/>
        <w:jc w:val="left"/>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⑥自社の賃金決定ルールを明確化できない</w:t>
      </w:r>
    </w:p>
    <w:p w:rsidR="00230A12" w:rsidRPr="00DA782F" w:rsidRDefault="00230A12" w:rsidP="00DA782F">
      <w:pPr>
        <w:ind w:firstLineChars="150" w:firstLine="330"/>
        <w:jc w:val="left"/>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⑦手当の例が少ない　　　　　　　⑧福利厚生・教育訓練の例が少ない</w:t>
      </w:r>
    </w:p>
    <w:p w:rsidR="00230A12" w:rsidRPr="00DA782F" w:rsidRDefault="00230A12" w:rsidP="00DA782F">
      <w:pPr>
        <w:ind w:firstLineChars="150" w:firstLine="330"/>
        <w:jc w:val="left"/>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⑨現場での問い合わせ・労使紛争（訴訟含む）が頻発する</w:t>
      </w:r>
    </w:p>
    <w:p w:rsidR="00F340AE" w:rsidRPr="00DA782F" w:rsidRDefault="00230A12" w:rsidP="00DA782F">
      <w:pPr>
        <w:ind w:firstLineChars="150" w:firstLine="330"/>
        <w:jc w:val="left"/>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⑩自社の労使関係、正規・非正規関係が悪化する</w:t>
      </w:r>
    </w:p>
    <w:p w:rsidR="00230A12" w:rsidRPr="00DA782F" w:rsidRDefault="00230A12" w:rsidP="00DA782F">
      <w:pPr>
        <w:ind w:firstLineChars="150" w:firstLine="330"/>
        <w:jc w:val="left"/>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⑪内容が専門的過ぎて理解できない（専門家の助言が必要）</w:t>
      </w:r>
    </w:p>
    <w:p w:rsidR="00F340AE" w:rsidRPr="00DA782F" w:rsidRDefault="00230A12" w:rsidP="00DA782F">
      <w:pPr>
        <w:ind w:firstLineChars="150" w:firstLine="330"/>
        <w:jc w:val="left"/>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⑫人件費が極めて大きく増加し、事業継続が難しくなる</w:t>
      </w:r>
    </w:p>
    <w:p w:rsidR="00CC1433" w:rsidRPr="00DA782F" w:rsidRDefault="00230A12" w:rsidP="00DA782F">
      <w:pPr>
        <w:ind w:firstLineChars="150" w:firstLine="330"/>
        <w:jc w:val="left"/>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（現在の利益水準では到底コスト増に耐えられないので、正社員の処遇引き下げに踏み込むなど、</w:t>
      </w:r>
    </w:p>
    <w:p w:rsidR="00230A12" w:rsidRPr="00DA782F" w:rsidRDefault="00230A12" w:rsidP="00DA782F">
      <w:pPr>
        <w:ind w:firstLineChars="200" w:firstLine="440"/>
        <w:jc w:val="left"/>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かなり抜本的なコスト削減策を取らなければならない）</w:t>
      </w:r>
    </w:p>
    <w:p w:rsidR="00DA782F" w:rsidRDefault="00230A12" w:rsidP="00DA782F">
      <w:pPr>
        <w:ind w:firstLineChars="150" w:firstLine="330"/>
        <w:jc w:val="left"/>
        <w:rPr>
          <w:rFonts w:asciiTheme="majorEastAsia" w:eastAsiaTheme="majorEastAsia" w:hAnsiTheme="majorEastAsia" w:cs="メイリオ"/>
          <w:color w:val="000000" w:themeColor="text1"/>
          <w:sz w:val="22"/>
        </w:rPr>
      </w:pPr>
      <w:r w:rsidRPr="00230A12">
        <w:rPr>
          <w:rFonts w:asciiTheme="majorEastAsia" w:eastAsiaTheme="majorEastAsia" w:hAnsiTheme="majorEastAsia" w:cs="メイリオ" w:hint="eastAsia"/>
          <w:color w:val="000000" w:themeColor="text1"/>
          <w:sz w:val="22"/>
        </w:rPr>
        <w:t>⑬人件費は増加するが、コスト削減で何とか凌げる</w:t>
      </w:r>
    </w:p>
    <w:p w:rsidR="00230A12" w:rsidRPr="00DA782F" w:rsidRDefault="00230A12" w:rsidP="00DA782F">
      <w:pPr>
        <w:ind w:firstLineChars="150" w:firstLine="330"/>
        <w:jc w:val="left"/>
        <w:rPr>
          <w:rFonts w:asciiTheme="majorEastAsia" w:eastAsiaTheme="majorEastAsia" w:hAnsiTheme="majorEastAsia" w:cs="メイリオ"/>
          <w:color w:val="000000" w:themeColor="text1"/>
          <w:szCs w:val="21"/>
        </w:rPr>
      </w:pPr>
      <w:r w:rsidRPr="00230A12">
        <w:rPr>
          <w:rFonts w:asciiTheme="majorEastAsia" w:eastAsiaTheme="majorEastAsia" w:hAnsiTheme="majorEastAsia" w:cs="メイリオ" w:hint="eastAsia"/>
          <w:color w:val="000000" w:themeColor="text1"/>
          <w:sz w:val="22"/>
        </w:rPr>
        <w:t>（正社員の処遇引き下げなど抜本的なコスト削減策の必要はない）</w:t>
      </w:r>
      <w:r w:rsidRPr="00DA782F">
        <w:rPr>
          <w:rFonts w:asciiTheme="majorEastAsia" w:eastAsiaTheme="majorEastAsia" w:hAnsiTheme="majorEastAsia" w:cs="メイリオ" w:hint="eastAsia"/>
          <w:color w:val="000000" w:themeColor="text1"/>
          <w:sz w:val="22"/>
        </w:rPr>
        <w:t>⑭</w:t>
      </w:r>
      <w:r w:rsidR="00DA782F">
        <w:rPr>
          <w:rFonts w:asciiTheme="majorEastAsia" w:eastAsiaTheme="majorEastAsia" w:hAnsiTheme="majorEastAsia" w:cs="メイリオ" w:hint="eastAsia"/>
          <w:color w:val="000000" w:themeColor="text1"/>
          <w:sz w:val="22"/>
        </w:rPr>
        <w:t>その他</w:t>
      </w:r>
      <w:r w:rsidR="00856F2E">
        <w:rPr>
          <w:rFonts w:asciiTheme="majorEastAsia" w:eastAsiaTheme="majorEastAsia" w:hAnsiTheme="majorEastAsia" w:cs="メイリオ" w:hint="eastAsia"/>
          <w:color w:val="000000" w:themeColor="text1"/>
          <w:sz w:val="22"/>
        </w:rPr>
        <w:t>(　　　　　　　　　)</w:t>
      </w:r>
      <w:r w:rsidRPr="00DA782F">
        <w:rPr>
          <w:rFonts w:asciiTheme="majorEastAsia" w:eastAsiaTheme="majorEastAsia" w:hAnsiTheme="majorEastAsia" w:cs="メイリオ" w:hint="eastAsia"/>
          <w:color w:val="000000" w:themeColor="text1"/>
          <w:sz w:val="22"/>
        </w:rPr>
        <w:t xml:space="preserve">　　　　</w:t>
      </w:r>
      <w:r w:rsidRPr="00DA782F">
        <w:rPr>
          <w:rFonts w:asciiTheme="majorEastAsia" w:eastAsiaTheme="majorEastAsia" w:hAnsiTheme="majorEastAsia" w:cs="メイリオ" w:hint="eastAsia"/>
          <w:color w:val="000000" w:themeColor="text1"/>
          <w:szCs w:val="21"/>
        </w:rPr>
        <w:t xml:space="preserve">　　　　　　　　　　　                                　</w:t>
      </w:r>
    </w:p>
    <w:p w:rsidR="000747D8" w:rsidRPr="00DA782F" w:rsidRDefault="00DA782F" w:rsidP="00425D7D">
      <w:pPr>
        <w:spacing w:line="280" w:lineRule="exact"/>
        <w:ind w:firstLineChars="100" w:firstLine="210"/>
        <w:rPr>
          <w:rFonts w:asciiTheme="majorEastAsia" w:eastAsiaTheme="majorEastAsia" w:hAnsiTheme="majorEastAsia" w:cs="メイリオ"/>
          <w:color w:val="000000" w:themeColor="text1"/>
          <w:szCs w:val="21"/>
        </w:rPr>
      </w:pPr>
      <w:r>
        <w:rPr>
          <w:rFonts w:asciiTheme="majorEastAsia" w:eastAsiaTheme="majorEastAsia" w:hAnsiTheme="majorEastAsia" w:cs="メイリオ" w:hint="eastAsia"/>
          <w:color w:val="000000" w:themeColor="text1"/>
          <w:szCs w:val="21"/>
        </w:rPr>
        <w:t>御</w:t>
      </w:r>
      <w:r w:rsidR="000747D8" w:rsidRPr="00DA782F">
        <w:rPr>
          <w:rFonts w:asciiTheme="majorEastAsia" w:eastAsiaTheme="majorEastAsia" w:hAnsiTheme="majorEastAsia" w:cs="メイリオ" w:hint="eastAsia"/>
          <w:color w:val="000000" w:themeColor="text1"/>
          <w:szCs w:val="21"/>
        </w:rPr>
        <w:t>協力ありがとうございました。</w:t>
      </w:r>
      <w:r w:rsidR="001D72EF">
        <w:rPr>
          <w:rFonts w:asciiTheme="majorEastAsia" w:eastAsiaTheme="majorEastAsia" w:hAnsiTheme="majorEastAsia" w:cs="メイリオ" w:hint="eastAsia"/>
          <w:color w:val="000000" w:themeColor="text1"/>
          <w:szCs w:val="21"/>
        </w:rPr>
        <w:t>本調査票にご記入頂きました内容は当事業の実施運営に</w:t>
      </w:r>
      <w:r w:rsidR="00C01DAA">
        <w:rPr>
          <w:rFonts w:asciiTheme="majorEastAsia" w:eastAsiaTheme="majorEastAsia" w:hAnsiTheme="majorEastAsia" w:cs="メイリオ" w:hint="eastAsia"/>
          <w:color w:val="000000" w:themeColor="text1"/>
          <w:szCs w:val="21"/>
        </w:rPr>
        <w:t>のみ</w:t>
      </w:r>
      <w:r w:rsidR="001D72EF">
        <w:rPr>
          <w:rFonts w:asciiTheme="majorEastAsia" w:eastAsiaTheme="majorEastAsia" w:hAnsiTheme="majorEastAsia" w:cs="メイリオ" w:hint="eastAsia"/>
          <w:color w:val="000000" w:themeColor="text1"/>
          <w:szCs w:val="21"/>
        </w:rPr>
        <w:t>利用します。</w:t>
      </w:r>
    </w:p>
    <w:sectPr w:rsidR="000747D8" w:rsidRPr="00DA782F" w:rsidSect="00CB486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655" w:rsidRDefault="00DE2655" w:rsidP="00B00B45">
      <w:r>
        <w:separator/>
      </w:r>
    </w:p>
  </w:endnote>
  <w:endnote w:type="continuationSeparator" w:id="0">
    <w:p w:rsidR="00DE2655" w:rsidRDefault="00DE2655" w:rsidP="00B0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655" w:rsidRDefault="00DE2655" w:rsidP="00B00B45">
      <w:r>
        <w:separator/>
      </w:r>
    </w:p>
  </w:footnote>
  <w:footnote w:type="continuationSeparator" w:id="0">
    <w:p w:rsidR="00DE2655" w:rsidRDefault="00DE2655" w:rsidP="00B00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156F5"/>
    <w:rsid w:val="00063B73"/>
    <w:rsid w:val="000747D8"/>
    <w:rsid w:val="001224B2"/>
    <w:rsid w:val="001504CD"/>
    <w:rsid w:val="001A7DC7"/>
    <w:rsid w:val="001D72EF"/>
    <w:rsid w:val="002254D7"/>
    <w:rsid w:val="00230A12"/>
    <w:rsid w:val="002B0D06"/>
    <w:rsid w:val="00324C57"/>
    <w:rsid w:val="00354A0D"/>
    <w:rsid w:val="003B1CBF"/>
    <w:rsid w:val="00425D7D"/>
    <w:rsid w:val="0052046B"/>
    <w:rsid w:val="0054611B"/>
    <w:rsid w:val="00595242"/>
    <w:rsid w:val="006005C9"/>
    <w:rsid w:val="00827BF5"/>
    <w:rsid w:val="00856F2E"/>
    <w:rsid w:val="00865536"/>
    <w:rsid w:val="008D26C3"/>
    <w:rsid w:val="00947A2A"/>
    <w:rsid w:val="00956B54"/>
    <w:rsid w:val="00AC1ED2"/>
    <w:rsid w:val="00B00B45"/>
    <w:rsid w:val="00B42CBC"/>
    <w:rsid w:val="00B9743D"/>
    <w:rsid w:val="00BA6876"/>
    <w:rsid w:val="00C01DAA"/>
    <w:rsid w:val="00C40930"/>
    <w:rsid w:val="00C46146"/>
    <w:rsid w:val="00CB4866"/>
    <w:rsid w:val="00CC1433"/>
    <w:rsid w:val="00D04590"/>
    <w:rsid w:val="00D11B1E"/>
    <w:rsid w:val="00DA31B4"/>
    <w:rsid w:val="00DA782F"/>
    <w:rsid w:val="00DE2655"/>
    <w:rsid w:val="00DF7FB8"/>
    <w:rsid w:val="00E21167"/>
    <w:rsid w:val="00E7367C"/>
    <w:rsid w:val="00EF1358"/>
    <w:rsid w:val="00EF6BBB"/>
    <w:rsid w:val="00F340AE"/>
    <w:rsid w:val="00FC3445"/>
    <w:rsid w:val="00FE34C8"/>
    <w:rsid w:val="00FE6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A920A9-7C43-4CA0-BDEB-0623B8C9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A1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7F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7FB8"/>
    <w:rPr>
      <w:rFonts w:asciiTheme="majorHAnsi" w:eastAsiaTheme="majorEastAsia" w:hAnsiTheme="majorHAnsi" w:cstheme="majorBidi"/>
      <w:sz w:val="18"/>
      <w:szCs w:val="18"/>
    </w:rPr>
  </w:style>
  <w:style w:type="paragraph" w:styleId="a6">
    <w:name w:val="Closing"/>
    <w:basedOn w:val="a"/>
    <w:link w:val="a7"/>
    <w:uiPriority w:val="99"/>
    <w:unhideWhenUsed/>
    <w:rsid w:val="00AC1ED2"/>
    <w:pPr>
      <w:jc w:val="right"/>
    </w:pPr>
    <w:rPr>
      <w:rFonts w:asciiTheme="majorEastAsia" w:eastAsiaTheme="majorEastAsia" w:hAnsiTheme="majorEastAsia"/>
      <w:sz w:val="22"/>
    </w:rPr>
  </w:style>
  <w:style w:type="character" w:customStyle="1" w:styleId="a7">
    <w:name w:val="結語 (文字)"/>
    <w:basedOn w:val="a0"/>
    <w:link w:val="a6"/>
    <w:uiPriority w:val="99"/>
    <w:rsid w:val="00AC1ED2"/>
    <w:rPr>
      <w:rFonts w:asciiTheme="majorEastAsia" w:eastAsiaTheme="majorEastAsia" w:hAnsiTheme="majorEastAsia"/>
      <w:sz w:val="22"/>
    </w:rPr>
  </w:style>
  <w:style w:type="paragraph" w:styleId="a8">
    <w:name w:val="header"/>
    <w:basedOn w:val="a"/>
    <w:link w:val="a9"/>
    <w:uiPriority w:val="99"/>
    <w:unhideWhenUsed/>
    <w:rsid w:val="00B00B45"/>
    <w:pPr>
      <w:tabs>
        <w:tab w:val="center" w:pos="4252"/>
        <w:tab w:val="right" w:pos="8504"/>
      </w:tabs>
      <w:snapToGrid w:val="0"/>
    </w:pPr>
  </w:style>
  <w:style w:type="character" w:customStyle="1" w:styleId="a9">
    <w:name w:val="ヘッダー (文字)"/>
    <w:basedOn w:val="a0"/>
    <w:link w:val="a8"/>
    <w:uiPriority w:val="99"/>
    <w:rsid w:val="00B00B45"/>
    <w:rPr>
      <w:rFonts w:ascii="ＭＳ 明朝" w:eastAsia="ＭＳ 明朝"/>
    </w:rPr>
  </w:style>
  <w:style w:type="paragraph" w:styleId="aa">
    <w:name w:val="footer"/>
    <w:basedOn w:val="a"/>
    <w:link w:val="ab"/>
    <w:uiPriority w:val="99"/>
    <w:unhideWhenUsed/>
    <w:rsid w:val="00B00B45"/>
    <w:pPr>
      <w:tabs>
        <w:tab w:val="center" w:pos="4252"/>
        <w:tab w:val="right" w:pos="8504"/>
      </w:tabs>
      <w:snapToGrid w:val="0"/>
    </w:pPr>
  </w:style>
  <w:style w:type="character" w:customStyle="1" w:styleId="ab">
    <w:name w:val="フッター (文字)"/>
    <w:basedOn w:val="a0"/>
    <w:link w:val="aa"/>
    <w:uiPriority w:val="99"/>
    <w:rsid w:val="00B00B45"/>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AC467-1F67-4BB3-9B41-B3C5E217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石垣 深雪</dc:creator>
  <cp:lastModifiedBy>水谷 貴宣</cp:lastModifiedBy>
  <cp:revision>2</cp:revision>
  <cp:lastPrinted>2017-07-03T01:27:00Z</cp:lastPrinted>
  <dcterms:created xsi:type="dcterms:W3CDTF">2017-07-04T01:49:00Z</dcterms:created>
  <dcterms:modified xsi:type="dcterms:W3CDTF">2017-07-04T01:49:00Z</dcterms:modified>
</cp:coreProperties>
</file>